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7A" w:rsidRDefault="008F5B7A" w:rsidP="00556826">
      <w:pPr>
        <w:jc w:val="both"/>
      </w:pPr>
      <w:r>
        <w:t>David Youngberg</w:t>
      </w:r>
    </w:p>
    <w:p w:rsidR="0069202F" w:rsidRDefault="0069202F" w:rsidP="0069202F">
      <w:pPr>
        <w:jc w:val="both"/>
      </w:pPr>
      <w:r>
        <w:t>EC</w:t>
      </w:r>
      <w:r w:rsidR="009A4751">
        <w:t xml:space="preserve">ON </w:t>
      </w:r>
      <w:r>
        <w:t>201—Montgomery College</w:t>
      </w:r>
    </w:p>
    <w:p w:rsidR="0069202F" w:rsidRDefault="0069202F" w:rsidP="0069202F">
      <w:pPr>
        <w:jc w:val="both"/>
      </w:pPr>
    </w:p>
    <w:p w:rsidR="008F5B7A" w:rsidRPr="00E26695" w:rsidRDefault="008F5B7A" w:rsidP="00BF0741">
      <w:pPr>
        <w:jc w:val="center"/>
        <w:rPr>
          <w:b/>
          <w:smallCaps/>
          <w:sz w:val="32"/>
          <w:szCs w:val="32"/>
        </w:rPr>
      </w:pPr>
      <w:r>
        <w:rPr>
          <w:b/>
          <w:smallCaps/>
          <w:sz w:val="32"/>
          <w:szCs w:val="32"/>
        </w:rPr>
        <w:t xml:space="preserve">Lecture </w:t>
      </w:r>
      <w:r w:rsidR="007B5384">
        <w:rPr>
          <w:b/>
          <w:smallCaps/>
          <w:sz w:val="32"/>
          <w:szCs w:val="32"/>
        </w:rPr>
        <w:t>12</w:t>
      </w:r>
      <w:r>
        <w:rPr>
          <w:b/>
          <w:smallCaps/>
          <w:sz w:val="32"/>
          <w:szCs w:val="32"/>
        </w:rPr>
        <w:t xml:space="preserve">: </w:t>
      </w:r>
      <w:r w:rsidR="00BB230C">
        <w:rPr>
          <w:b/>
          <w:smallCaps/>
          <w:sz w:val="32"/>
          <w:szCs w:val="32"/>
        </w:rPr>
        <w:t>Income Inequality</w:t>
      </w:r>
      <w:r w:rsidR="007B5384">
        <w:rPr>
          <w:b/>
          <w:smallCaps/>
          <w:sz w:val="32"/>
          <w:szCs w:val="32"/>
        </w:rPr>
        <w:t xml:space="preserve"> &amp; Immigration</w:t>
      </w:r>
    </w:p>
    <w:p w:rsidR="008F5B7A" w:rsidRDefault="008F5B7A" w:rsidP="00E26695">
      <w:pPr>
        <w:jc w:val="center"/>
      </w:pPr>
    </w:p>
    <w:p w:rsidR="00495D7D" w:rsidRDefault="00220F42" w:rsidP="00495D7D">
      <w:pPr>
        <w:numPr>
          <w:ilvl w:val="0"/>
          <w:numId w:val="2"/>
        </w:numPr>
        <w:jc w:val="both"/>
        <w:rPr>
          <w:sz w:val="28"/>
          <w:szCs w:val="28"/>
        </w:rPr>
      </w:pPr>
      <w:r>
        <w:rPr>
          <w:sz w:val="28"/>
          <w:szCs w:val="28"/>
        </w:rPr>
        <w:t>Of Pie</w:t>
      </w:r>
    </w:p>
    <w:p w:rsidR="00495D7D" w:rsidRDefault="00220F42" w:rsidP="00BB230C">
      <w:pPr>
        <w:numPr>
          <w:ilvl w:val="1"/>
          <w:numId w:val="2"/>
        </w:numPr>
        <w:jc w:val="both"/>
        <w:rPr>
          <w:sz w:val="28"/>
          <w:szCs w:val="28"/>
        </w:rPr>
      </w:pPr>
      <w:r>
        <w:rPr>
          <w:sz w:val="28"/>
          <w:szCs w:val="28"/>
        </w:rPr>
        <w:t>When economists talk of income inequality we typically talk in terms of pie: our metaphor for income.</w:t>
      </w:r>
    </w:p>
    <w:p w:rsidR="00220F42" w:rsidRDefault="00220F42" w:rsidP="00220F42">
      <w:pPr>
        <w:numPr>
          <w:ilvl w:val="2"/>
          <w:numId w:val="2"/>
        </w:numPr>
        <w:jc w:val="both"/>
        <w:rPr>
          <w:sz w:val="28"/>
          <w:szCs w:val="28"/>
        </w:rPr>
      </w:pPr>
      <w:r>
        <w:rPr>
          <w:sz w:val="28"/>
          <w:szCs w:val="28"/>
        </w:rPr>
        <w:t>“Equal slices of pie” implies an equal amount of income.</w:t>
      </w:r>
    </w:p>
    <w:p w:rsidR="00220F42" w:rsidRDefault="00220F42" w:rsidP="00220F42">
      <w:pPr>
        <w:numPr>
          <w:ilvl w:val="2"/>
          <w:numId w:val="2"/>
        </w:numPr>
        <w:jc w:val="both"/>
        <w:rPr>
          <w:sz w:val="28"/>
          <w:szCs w:val="28"/>
        </w:rPr>
      </w:pPr>
      <w:r>
        <w:rPr>
          <w:sz w:val="28"/>
          <w:szCs w:val="28"/>
        </w:rPr>
        <w:t>The “size of pie” refers to how much total income there is.</w:t>
      </w:r>
    </w:p>
    <w:p w:rsidR="00220F42" w:rsidRDefault="00220F42" w:rsidP="00220F42">
      <w:pPr>
        <w:numPr>
          <w:ilvl w:val="1"/>
          <w:numId w:val="2"/>
        </w:numPr>
        <w:jc w:val="both"/>
        <w:rPr>
          <w:sz w:val="28"/>
          <w:szCs w:val="28"/>
        </w:rPr>
      </w:pPr>
      <w:r>
        <w:rPr>
          <w:sz w:val="28"/>
          <w:szCs w:val="28"/>
        </w:rPr>
        <w:t>The metaphor is quite useful: imagine we’re eating pie together and you cut yourself a very big slice, leaving less for everyone else. If you eat that whole big slice of pie, it might start out very satisfying but that joy is quite dulled at the end.</w:t>
      </w:r>
    </w:p>
    <w:p w:rsidR="00220F42" w:rsidRDefault="00220F42" w:rsidP="00220F42">
      <w:pPr>
        <w:numPr>
          <w:ilvl w:val="2"/>
          <w:numId w:val="2"/>
        </w:numPr>
        <w:jc w:val="both"/>
        <w:rPr>
          <w:sz w:val="28"/>
          <w:szCs w:val="28"/>
        </w:rPr>
      </w:pPr>
      <w:r>
        <w:rPr>
          <w:sz w:val="28"/>
          <w:szCs w:val="28"/>
        </w:rPr>
        <w:t>In other words, there are diminishing marginal returns.</w:t>
      </w:r>
    </w:p>
    <w:p w:rsidR="00220F42" w:rsidRDefault="00220F42" w:rsidP="00220F42">
      <w:pPr>
        <w:numPr>
          <w:ilvl w:val="1"/>
          <w:numId w:val="2"/>
        </w:numPr>
        <w:jc w:val="both"/>
        <w:rPr>
          <w:sz w:val="28"/>
          <w:szCs w:val="28"/>
        </w:rPr>
      </w:pPr>
      <w:r>
        <w:rPr>
          <w:sz w:val="28"/>
          <w:szCs w:val="28"/>
        </w:rPr>
        <w:t>Meanwhile, everyone else only has a little bit of pie. We’d like some more. Because we’ve had so little, a bit more would make us a lot happier.</w:t>
      </w:r>
    </w:p>
    <w:p w:rsidR="00220F42" w:rsidRDefault="00220F42" w:rsidP="00220F42">
      <w:pPr>
        <w:numPr>
          <w:ilvl w:val="2"/>
          <w:numId w:val="2"/>
        </w:numPr>
        <w:jc w:val="both"/>
        <w:rPr>
          <w:sz w:val="28"/>
          <w:szCs w:val="28"/>
        </w:rPr>
      </w:pPr>
      <w:r>
        <w:rPr>
          <w:sz w:val="28"/>
          <w:szCs w:val="28"/>
        </w:rPr>
        <w:t>If you take less, there is a small decrease in overall satisfaction.</w:t>
      </w:r>
    </w:p>
    <w:p w:rsidR="00220F42" w:rsidRDefault="00220F42" w:rsidP="00220F42">
      <w:pPr>
        <w:numPr>
          <w:ilvl w:val="2"/>
          <w:numId w:val="2"/>
        </w:numPr>
        <w:jc w:val="both"/>
        <w:rPr>
          <w:sz w:val="28"/>
          <w:szCs w:val="28"/>
        </w:rPr>
      </w:pPr>
      <w:r>
        <w:rPr>
          <w:sz w:val="28"/>
          <w:szCs w:val="28"/>
        </w:rPr>
        <w:t>If we take what you gave up, there is a much larger increase in satisfaction.</w:t>
      </w:r>
    </w:p>
    <w:p w:rsidR="00220F42" w:rsidRDefault="00220F42" w:rsidP="00220F42">
      <w:pPr>
        <w:numPr>
          <w:ilvl w:val="2"/>
          <w:numId w:val="2"/>
        </w:numPr>
        <w:jc w:val="both"/>
        <w:rPr>
          <w:sz w:val="28"/>
          <w:szCs w:val="28"/>
        </w:rPr>
      </w:pPr>
      <w:r>
        <w:rPr>
          <w:sz w:val="28"/>
          <w:szCs w:val="28"/>
        </w:rPr>
        <w:t xml:space="preserve">Reallocation of pie makes the group happier; this is why you typically split a pizza (pie) evenly. </w:t>
      </w:r>
      <w:proofErr w:type="gramStart"/>
      <w:r>
        <w:rPr>
          <w:sz w:val="28"/>
          <w:szCs w:val="28"/>
        </w:rPr>
        <w:t>Equal shares maximizes</w:t>
      </w:r>
      <w:proofErr w:type="gramEnd"/>
      <w:r>
        <w:rPr>
          <w:sz w:val="28"/>
          <w:szCs w:val="28"/>
        </w:rPr>
        <w:t xml:space="preserve"> satisfaction.</w:t>
      </w:r>
    </w:p>
    <w:p w:rsidR="00220F42" w:rsidRDefault="00220F42" w:rsidP="00220F42">
      <w:pPr>
        <w:numPr>
          <w:ilvl w:val="1"/>
          <w:numId w:val="2"/>
        </w:numPr>
        <w:jc w:val="both"/>
        <w:rPr>
          <w:sz w:val="28"/>
          <w:szCs w:val="28"/>
        </w:rPr>
      </w:pPr>
      <w:r>
        <w:rPr>
          <w:sz w:val="28"/>
          <w:szCs w:val="28"/>
        </w:rPr>
        <w:t xml:space="preserve">But suppose the pie isn’t given to us; we made it together. Also suppose you worked very hard to make the pie while the rest of us slacked off. If we all take equal slices, you might not want to work as </w:t>
      </w:r>
      <w:proofErr w:type="gramStart"/>
      <w:r>
        <w:rPr>
          <w:sz w:val="28"/>
          <w:szCs w:val="28"/>
        </w:rPr>
        <w:t>hard</w:t>
      </w:r>
      <w:proofErr w:type="gramEnd"/>
      <w:r>
        <w:rPr>
          <w:sz w:val="28"/>
          <w:szCs w:val="28"/>
        </w:rPr>
        <w:t xml:space="preserve"> when we make pie again because you won’t be compensated fairly.</w:t>
      </w:r>
    </w:p>
    <w:p w:rsidR="00220F42" w:rsidRDefault="00220F42" w:rsidP="00220F42">
      <w:pPr>
        <w:numPr>
          <w:ilvl w:val="2"/>
          <w:numId w:val="2"/>
        </w:numPr>
        <w:jc w:val="both"/>
        <w:rPr>
          <w:sz w:val="28"/>
          <w:szCs w:val="28"/>
        </w:rPr>
      </w:pPr>
      <w:r>
        <w:rPr>
          <w:sz w:val="28"/>
          <w:szCs w:val="28"/>
        </w:rPr>
        <w:t>As a result, the size of the pie shrinks; not enough is being done to make it large.</w:t>
      </w:r>
    </w:p>
    <w:p w:rsidR="00220F42" w:rsidRDefault="00220F42" w:rsidP="00220F42">
      <w:pPr>
        <w:numPr>
          <w:ilvl w:val="1"/>
          <w:numId w:val="2"/>
        </w:numPr>
        <w:jc w:val="both"/>
        <w:rPr>
          <w:sz w:val="28"/>
          <w:szCs w:val="28"/>
        </w:rPr>
      </w:pPr>
      <w:r>
        <w:rPr>
          <w:sz w:val="28"/>
          <w:szCs w:val="28"/>
        </w:rPr>
        <w:t>Thus the essential question: how do you slice</w:t>
      </w:r>
      <w:r w:rsidR="00B44533">
        <w:rPr>
          <w:sz w:val="28"/>
          <w:szCs w:val="28"/>
        </w:rPr>
        <w:t xml:space="preserve"> the pie</w:t>
      </w:r>
      <w:r>
        <w:rPr>
          <w:sz w:val="28"/>
          <w:szCs w:val="28"/>
        </w:rPr>
        <w:t xml:space="preserve"> when the more equal the slices, the smaller the pie?</w:t>
      </w:r>
    </w:p>
    <w:p w:rsidR="00A642A9" w:rsidRDefault="00A642A9" w:rsidP="00A642A9">
      <w:pPr>
        <w:numPr>
          <w:ilvl w:val="2"/>
          <w:numId w:val="2"/>
        </w:numPr>
        <w:jc w:val="both"/>
        <w:rPr>
          <w:sz w:val="28"/>
          <w:szCs w:val="28"/>
        </w:rPr>
      </w:pPr>
      <w:r>
        <w:rPr>
          <w:sz w:val="28"/>
          <w:szCs w:val="28"/>
        </w:rPr>
        <w:t xml:space="preserve">This is called the </w:t>
      </w:r>
      <w:r>
        <w:rPr>
          <w:i/>
          <w:sz w:val="28"/>
          <w:szCs w:val="28"/>
        </w:rPr>
        <w:t>equality-efficiency trade-off</w:t>
      </w:r>
      <w:r>
        <w:rPr>
          <w:sz w:val="28"/>
          <w:szCs w:val="28"/>
        </w:rPr>
        <w:t>.</w:t>
      </w:r>
    </w:p>
    <w:p w:rsidR="008D28E3" w:rsidRDefault="008D28E3" w:rsidP="00220F42">
      <w:pPr>
        <w:numPr>
          <w:ilvl w:val="0"/>
          <w:numId w:val="2"/>
        </w:numPr>
        <w:jc w:val="both"/>
        <w:rPr>
          <w:sz w:val="28"/>
          <w:szCs w:val="28"/>
        </w:rPr>
      </w:pPr>
      <w:r>
        <w:rPr>
          <w:sz w:val="28"/>
          <w:szCs w:val="28"/>
        </w:rPr>
        <w:t>Compensating differentials</w:t>
      </w:r>
    </w:p>
    <w:p w:rsidR="008D28E3" w:rsidRDefault="008D28E3" w:rsidP="008D28E3">
      <w:pPr>
        <w:numPr>
          <w:ilvl w:val="1"/>
          <w:numId w:val="2"/>
        </w:numPr>
        <w:jc w:val="both"/>
        <w:rPr>
          <w:sz w:val="28"/>
          <w:szCs w:val="28"/>
        </w:rPr>
      </w:pPr>
      <w:r>
        <w:rPr>
          <w:sz w:val="28"/>
          <w:szCs w:val="28"/>
        </w:rPr>
        <w:t>Because high wages can induce people to enter a market, wages rise if there are few people willing to enter a market.</w:t>
      </w:r>
    </w:p>
    <w:p w:rsidR="008D28E3" w:rsidRDefault="008D28E3" w:rsidP="008D28E3">
      <w:pPr>
        <w:numPr>
          <w:ilvl w:val="2"/>
          <w:numId w:val="2"/>
        </w:numPr>
        <w:jc w:val="both"/>
        <w:rPr>
          <w:sz w:val="28"/>
          <w:szCs w:val="28"/>
        </w:rPr>
      </w:pPr>
      <w:r>
        <w:rPr>
          <w:sz w:val="28"/>
          <w:szCs w:val="28"/>
        </w:rPr>
        <w:t>For example, consider malpractice suits. Doctors are regularly sued for alleged incompetence or poor care, even if these suits are frivolous.</w:t>
      </w:r>
    </w:p>
    <w:p w:rsidR="008D28E3" w:rsidRDefault="008D28E3" w:rsidP="008D28E3">
      <w:pPr>
        <w:numPr>
          <w:ilvl w:val="2"/>
          <w:numId w:val="2"/>
        </w:numPr>
        <w:jc w:val="both"/>
        <w:rPr>
          <w:sz w:val="28"/>
          <w:szCs w:val="28"/>
        </w:rPr>
      </w:pPr>
      <w:r>
        <w:rPr>
          <w:sz w:val="28"/>
          <w:szCs w:val="28"/>
        </w:rPr>
        <w:lastRenderedPageBreak/>
        <w:t>To combat the threat of suits, doctors increasingly do a lot of paperwork and extra tests. They spend less time interacting with patients and more time doing rather dull work.</w:t>
      </w:r>
    </w:p>
    <w:p w:rsidR="008D28E3" w:rsidRDefault="008D28E3" w:rsidP="008D28E3">
      <w:pPr>
        <w:numPr>
          <w:ilvl w:val="2"/>
          <w:numId w:val="2"/>
        </w:numPr>
        <w:jc w:val="both"/>
        <w:rPr>
          <w:sz w:val="28"/>
          <w:szCs w:val="28"/>
        </w:rPr>
      </w:pPr>
      <w:r>
        <w:rPr>
          <w:sz w:val="28"/>
          <w:szCs w:val="28"/>
        </w:rPr>
        <w:t>As a result, the cost of being a doctor has increased, or the supply curve shifts to the left. In order to keep up the same number of doctors, you have to pay them.</w:t>
      </w:r>
    </w:p>
    <w:p w:rsidR="008D28E3" w:rsidRDefault="008D28E3" w:rsidP="008D28E3">
      <w:pPr>
        <w:numPr>
          <w:ilvl w:val="1"/>
          <w:numId w:val="2"/>
        </w:numPr>
        <w:jc w:val="both"/>
        <w:rPr>
          <w:sz w:val="28"/>
          <w:szCs w:val="28"/>
        </w:rPr>
      </w:pPr>
      <w:r>
        <w:rPr>
          <w:sz w:val="28"/>
          <w:szCs w:val="28"/>
        </w:rPr>
        <w:t>Fun jobs are jobs with lots of people interested in doing them. Thus the wage for that job falls.</w:t>
      </w:r>
    </w:p>
    <w:p w:rsidR="008D28E3" w:rsidRDefault="008D28E3" w:rsidP="008D28E3">
      <w:pPr>
        <w:numPr>
          <w:ilvl w:val="1"/>
          <w:numId w:val="2"/>
        </w:numPr>
        <w:jc w:val="both"/>
        <w:rPr>
          <w:sz w:val="28"/>
          <w:szCs w:val="28"/>
        </w:rPr>
      </w:pPr>
      <w:r>
        <w:rPr>
          <w:sz w:val="28"/>
          <w:szCs w:val="28"/>
        </w:rPr>
        <w:t>And less fun jobs means there are few people willing to do them. Thus the wage for that job rises.</w:t>
      </w:r>
    </w:p>
    <w:p w:rsidR="008D28E3" w:rsidRDefault="008D28E3" w:rsidP="008D28E3">
      <w:pPr>
        <w:numPr>
          <w:ilvl w:val="1"/>
          <w:numId w:val="2"/>
        </w:numPr>
        <w:jc w:val="both"/>
        <w:rPr>
          <w:sz w:val="28"/>
          <w:szCs w:val="28"/>
        </w:rPr>
      </w:pPr>
      <w:r>
        <w:rPr>
          <w:sz w:val="28"/>
          <w:szCs w:val="28"/>
        </w:rPr>
        <w:t xml:space="preserve">A </w:t>
      </w:r>
      <w:r>
        <w:rPr>
          <w:i/>
          <w:sz w:val="28"/>
          <w:szCs w:val="28"/>
        </w:rPr>
        <w:t>compensating differential</w:t>
      </w:r>
      <w:r>
        <w:rPr>
          <w:sz w:val="28"/>
          <w:szCs w:val="28"/>
        </w:rPr>
        <w:t xml:space="preserve"> is a difference in wages that offsets differences in working conditions.</w:t>
      </w:r>
    </w:p>
    <w:p w:rsidR="008D28E3" w:rsidRDefault="008D28E3" w:rsidP="008D28E3">
      <w:pPr>
        <w:numPr>
          <w:ilvl w:val="2"/>
          <w:numId w:val="2"/>
        </w:numPr>
        <w:jc w:val="both"/>
        <w:rPr>
          <w:sz w:val="28"/>
          <w:szCs w:val="28"/>
        </w:rPr>
      </w:pPr>
      <w:r>
        <w:rPr>
          <w:sz w:val="28"/>
          <w:szCs w:val="28"/>
        </w:rPr>
        <w:t>Thus, dangerous jobs pay more than less dangerous jobs.</w:t>
      </w:r>
    </w:p>
    <w:p w:rsidR="008D28E3" w:rsidRDefault="008D28E3" w:rsidP="008D28E3">
      <w:pPr>
        <w:numPr>
          <w:ilvl w:val="2"/>
          <w:numId w:val="2"/>
        </w:numPr>
        <w:jc w:val="both"/>
        <w:rPr>
          <w:sz w:val="28"/>
          <w:szCs w:val="28"/>
        </w:rPr>
      </w:pPr>
      <w:r>
        <w:rPr>
          <w:sz w:val="28"/>
          <w:szCs w:val="28"/>
        </w:rPr>
        <w:t>Boring jobs pay more than exciting jobs.</w:t>
      </w:r>
    </w:p>
    <w:p w:rsidR="008D28E3" w:rsidRDefault="008D28E3" w:rsidP="008D28E3">
      <w:pPr>
        <w:numPr>
          <w:ilvl w:val="2"/>
          <w:numId w:val="2"/>
        </w:numPr>
        <w:jc w:val="both"/>
        <w:rPr>
          <w:sz w:val="28"/>
          <w:szCs w:val="28"/>
        </w:rPr>
      </w:pPr>
      <w:r>
        <w:rPr>
          <w:sz w:val="28"/>
          <w:szCs w:val="28"/>
        </w:rPr>
        <w:t>Jobs with lots of flexibility pay less than jobs with little flexibility.</w:t>
      </w:r>
    </w:p>
    <w:p w:rsidR="008D28E3" w:rsidRPr="00AD57EF" w:rsidRDefault="008D28E3" w:rsidP="008D28E3">
      <w:pPr>
        <w:numPr>
          <w:ilvl w:val="1"/>
          <w:numId w:val="2"/>
        </w:numPr>
        <w:jc w:val="both"/>
        <w:rPr>
          <w:sz w:val="28"/>
          <w:szCs w:val="28"/>
        </w:rPr>
      </w:pPr>
      <w:r>
        <w:rPr>
          <w:sz w:val="28"/>
          <w:szCs w:val="28"/>
        </w:rPr>
        <w:t>Due to compensating differentials, all jobs should be equally desirable.</w:t>
      </w:r>
    </w:p>
    <w:p w:rsidR="00220F42" w:rsidRDefault="00B44533" w:rsidP="00220F42">
      <w:pPr>
        <w:numPr>
          <w:ilvl w:val="0"/>
          <w:numId w:val="2"/>
        </w:numPr>
        <w:jc w:val="both"/>
        <w:rPr>
          <w:sz w:val="28"/>
          <w:szCs w:val="28"/>
        </w:rPr>
      </w:pPr>
      <w:r>
        <w:rPr>
          <w:sz w:val="28"/>
          <w:szCs w:val="28"/>
        </w:rPr>
        <w:t xml:space="preserve">Why is there </w:t>
      </w:r>
      <w:r w:rsidR="002F30F6">
        <w:rPr>
          <w:sz w:val="28"/>
          <w:szCs w:val="28"/>
        </w:rPr>
        <w:t xml:space="preserve">income </w:t>
      </w:r>
      <w:r>
        <w:rPr>
          <w:sz w:val="28"/>
          <w:szCs w:val="28"/>
        </w:rPr>
        <w:t>inequality?</w:t>
      </w:r>
    </w:p>
    <w:p w:rsidR="00220F42" w:rsidRDefault="00B44533" w:rsidP="00220F42">
      <w:pPr>
        <w:numPr>
          <w:ilvl w:val="1"/>
          <w:numId w:val="2"/>
        </w:numPr>
        <w:jc w:val="both"/>
        <w:rPr>
          <w:sz w:val="28"/>
          <w:szCs w:val="28"/>
        </w:rPr>
      </w:pPr>
      <w:r>
        <w:rPr>
          <w:sz w:val="28"/>
          <w:szCs w:val="28"/>
        </w:rPr>
        <w:t xml:space="preserve">There’s a variety of reasons for income inequality. Some of them are </w:t>
      </w:r>
      <w:r w:rsidR="002F30F6">
        <w:rPr>
          <w:sz w:val="28"/>
          <w:szCs w:val="28"/>
        </w:rPr>
        <w:t>fair reasons</w:t>
      </w:r>
      <w:r>
        <w:rPr>
          <w:sz w:val="28"/>
          <w:szCs w:val="28"/>
        </w:rPr>
        <w:t xml:space="preserve"> and some are </w:t>
      </w:r>
      <w:r w:rsidR="002F30F6">
        <w:rPr>
          <w:sz w:val="28"/>
          <w:szCs w:val="28"/>
        </w:rPr>
        <w:t>not. Some reasons include:</w:t>
      </w:r>
    </w:p>
    <w:p w:rsidR="002F30F6" w:rsidRDefault="002F30F6" w:rsidP="002F30F6">
      <w:pPr>
        <w:numPr>
          <w:ilvl w:val="2"/>
          <w:numId w:val="2"/>
        </w:numPr>
        <w:jc w:val="both"/>
        <w:rPr>
          <w:sz w:val="28"/>
          <w:szCs w:val="28"/>
        </w:rPr>
      </w:pPr>
      <w:r w:rsidRPr="002F30F6">
        <w:rPr>
          <w:i/>
          <w:sz w:val="28"/>
          <w:szCs w:val="28"/>
        </w:rPr>
        <w:t>Ability</w:t>
      </w:r>
      <w:r>
        <w:rPr>
          <w:sz w:val="28"/>
          <w:szCs w:val="28"/>
        </w:rPr>
        <w:t>—</w:t>
      </w:r>
      <w:proofErr w:type="gramStart"/>
      <w:r w:rsidR="00AD6244">
        <w:rPr>
          <w:sz w:val="28"/>
          <w:szCs w:val="28"/>
        </w:rPr>
        <w:t>S</w:t>
      </w:r>
      <w:r>
        <w:rPr>
          <w:sz w:val="28"/>
          <w:szCs w:val="28"/>
        </w:rPr>
        <w:t>ome</w:t>
      </w:r>
      <w:proofErr w:type="gramEnd"/>
      <w:r>
        <w:rPr>
          <w:sz w:val="28"/>
          <w:szCs w:val="28"/>
        </w:rPr>
        <w:t xml:space="preserve"> people are more productive than others. This could manifest as intelligence, grit, physique, diligence, or other desirable </w:t>
      </w:r>
      <w:r w:rsidR="00AD6244">
        <w:rPr>
          <w:sz w:val="28"/>
          <w:szCs w:val="28"/>
        </w:rPr>
        <w:t>social</w:t>
      </w:r>
      <w:r>
        <w:rPr>
          <w:sz w:val="28"/>
          <w:szCs w:val="28"/>
        </w:rPr>
        <w:t>, physical, or mental traits.</w:t>
      </w:r>
    </w:p>
    <w:p w:rsidR="002F30F6" w:rsidRDefault="002F30F6" w:rsidP="002F30F6">
      <w:pPr>
        <w:numPr>
          <w:ilvl w:val="2"/>
          <w:numId w:val="2"/>
        </w:numPr>
        <w:jc w:val="both"/>
        <w:rPr>
          <w:sz w:val="28"/>
          <w:szCs w:val="28"/>
        </w:rPr>
      </w:pPr>
      <w:r>
        <w:rPr>
          <w:i/>
          <w:sz w:val="28"/>
          <w:szCs w:val="28"/>
        </w:rPr>
        <w:t>Education</w:t>
      </w:r>
      <w:r w:rsidR="00A642A9">
        <w:rPr>
          <w:i/>
          <w:sz w:val="28"/>
          <w:szCs w:val="28"/>
        </w:rPr>
        <w:t>/Experience</w:t>
      </w:r>
      <w:r>
        <w:rPr>
          <w:sz w:val="28"/>
          <w:szCs w:val="28"/>
        </w:rPr>
        <w:t>—</w:t>
      </w:r>
      <w:proofErr w:type="gramStart"/>
      <w:r w:rsidR="00AD6244">
        <w:rPr>
          <w:sz w:val="28"/>
          <w:szCs w:val="28"/>
        </w:rPr>
        <w:t>Y</w:t>
      </w:r>
      <w:r>
        <w:rPr>
          <w:sz w:val="28"/>
          <w:szCs w:val="28"/>
        </w:rPr>
        <w:t>ou</w:t>
      </w:r>
      <w:proofErr w:type="gramEnd"/>
      <w:r>
        <w:rPr>
          <w:sz w:val="28"/>
          <w:szCs w:val="28"/>
        </w:rPr>
        <w:t xml:space="preserve"> know this well; more education increases earning potential. We’ve talked about how some of that is skill building and some of it is signaling (which is then really a reference to the previous point).</w:t>
      </w:r>
    </w:p>
    <w:p w:rsidR="002F30F6" w:rsidRDefault="002F30F6" w:rsidP="002F30F6">
      <w:pPr>
        <w:numPr>
          <w:ilvl w:val="2"/>
          <w:numId w:val="2"/>
        </w:numPr>
        <w:jc w:val="both"/>
        <w:rPr>
          <w:sz w:val="28"/>
          <w:szCs w:val="28"/>
        </w:rPr>
      </w:pPr>
      <w:r>
        <w:rPr>
          <w:i/>
          <w:sz w:val="28"/>
          <w:szCs w:val="28"/>
        </w:rPr>
        <w:t>Preferences/Risks</w:t>
      </w:r>
      <w:r>
        <w:rPr>
          <w:sz w:val="28"/>
          <w:szCs w:val="28"/>
        </w:rPr>
        <w:t>—</w:t>
      </w:r>
      <w:r w:rsidR="00AD6244">
        <w:rPr>
          <w:sz w:val="28"/>
          <w:szCs w:val="28"/>
        </w:rPr>
        <w:t>D</w:t>
      </w:r>
      <w:r>
        <w:rPr>
          <w:sz w:val="28"/>
          <w:szCs w:val="28"/>
        </w:rPr>
        <w:t>angerous jobs get paid more (to compensate workers for the danger they submit to). Others choose jobs with a lot of leisure time or work in the household (say, raising children) which generates no income.</w:t>
      </w:r>
    </w:p>
    <w:p w:rsidR="002F30F6" w:rsidRDefault="002F30F6" w:rsidP="002F30F6">
      <w:pPr>
        <w:numPr>
          <w:ilvl w:val="2"/>
          <w:numId w:val="2"/>
        </w:numPr>
        <w:jc w:val="both"/>
        <w:rPr>
          <w:sz w:val="28"/>
          <w:szCs w:val="28"/>
        </w:rPr>
      </w:pPr>
      <w:r>
        <w:rPr>
          <w:i/>
          <w:sz w:val="28"/>
          <w:szCs w:val="28"/>
        </w:rPr>
        <w:t>Cronyism</w:t>
      </w:r>
      <w:r>
        <w:rPr>
          <w:sz w:val="28"/>
          <w:szCs w:val="28"/>
        </w:rPr>
        <w:t>—</w:t>
      </w:r>
      <w:proofErr w:type="gramStart"/>
      <w:r w:rsidR="00AD6244">
        <w:rPr>
          <w:sz w:val="28"/>
          <w:szCs w:val="28"/>
        </w:rPr>
        <w:t>S</w:t>
      </w:r>
      <w:r>
        <w:rPr>
          <w:sz w:val="28"/>
          <w:szCs w:val="28"/>
        </w:rPr>
        <w:t>ome</w:t>
      </w:r>
      <w:proofErr w:type="gramEnd"/>
      <w:r>
        <w:rPr>
          <w:sz w:val="28"/>
          <w:szCs w:val="28"/>
        </w:rPr>
        <w:t xml:space="preserve"> companies/people make money not because they are productive but because they’ve restricted competition and/or garnered political favors.</w:t>
      </w:r>
    </w:p>
    <w:p w:rsidR="00AD6244" w:rsidRDefault="00AD6244" w:rsidP="002F30F6">
      <w:pPr>
        <w:numPr>
          <w:ilvl w:val="2"/>
          <w:numId w:val="2"/>
        </w:numPr>
        <w:jc w:val="both"/>
        <w:rPr>
          <w:sz w:val="28"/>
          <w:szCs w:val="28"/>
        </w:rPr>
      </w:pPr>
      <w:r>
        <w:rPr>
          <w:i/>
          <w:sz w:val="28"/>
          <w:szCs w:val="28"/>
        </w:rPr>
        <w:t>Luck</w:t>
      </w:r>
      <w:r>
        <w:rPr>
          <w:sz w:val="28"/>
          <w:szCs w:val="28"/>
        </w:rPr>
        <w:t>—</w:t>
      </w:r>
      <w:proofErr w:type="gramStart"/>
      <w:r>
        <w:rPr>
          <w:sz w:val="28"/>
          <w:szCs w:val="28"/>
        </w:rPr>
        <w:t>Some</w:t>
      </w:r>
      <w:proofErr w:type="gramEnd"/>
      <w:r>
        <w:rPr>
          <w:sz w:val="28"/>
          <w:szCs w:val="28"/>
        </w:rPr>
        <w:t xml:space="preserve"> people are born lucky; they have well-off parents who can help them build the human capital which lets them get a good job. Others are unlucky: they might be stricken with a disease or started off in a low-income family which interfered with their ability to make themselves more productive.</w:t>
      </w:r>
    </w:p>
    <w:p w:rsidR="00AD6244" w:rsidRDefault="00AD6244" w:rsidP="00AD6244">
      <w:pPr>
        <w:numPr>
          <w:ilvl w:val="3"/>
          <w:numId w:val="2"/>
        </w:numPr>
        <w:jc w:val="both"/>
        <w:rPr>
          <w:sz w:val="28"/>
          <w:szCs w:val="28"/>
        </w:rPr>
      </w:pPr>
      <w:r>
        <w:rPr>
          <w:sz w:val="28"/>
          <w:szCs w:val="28"/>
        </w:rPr>
        <w:lastRenderedPageBreak/>
        <w:t>The diminished incentive effect on redistributing income based on this criterion makes the “shrinking pie” danger less likely.</w:t>
      </w:r>
    </w:p>
    <w:p w:rsidR="002F30F6" w:rsidRDefault="002F30F6" w:rsidP="002F30F6">
      <w:pPr>
        <w:numPr>
          <w:ilvl w:val="2"/>
          <w:numId w:val="2"/>
        </w:numPr>
        <w:jc w:val="both"/>
        <w:rPr>
          <w:sz w:val="28"/>
          <w:szCs w:val="28"/>
        </w:rPr>
      </w:pPr>
      <w:r>
        <w:rPr>
          <w:i/>
          <w:sz w:val="28"/>
          <w:szCs w:val="28"/>
        </w:rPr>
        <w:t>Discrimination</w:t>
      </w:r>
      <w:r w:rsidR="00AD6244">
        <w:rPr>
          <w:sz w:val="28"/>
          <w:szCs w:val="28"/>
        </w:rPr>
        <w:t>—</w:t>
      </w:r>
      <w:proofErr w:type="gramStart"/>
      <w:r w:rsidR="00AD6244">
        <w:rPr>
          <w:sz w:val="28"/>
          <w:szCs w:val="28"/>
        </w:rPr>
        <w:t>Many</w:t>
      </w:r>
      <w:proofErr w:type="gramEnd"/>
      <w:r w:rsidR="00AD6244">
        <w:rPr>
          <w:sz w:val="28"/>
          <w:szCs w:val="28"/>
        </w:rPr>
        <w:t xml:space="preserve"> individuals have less income because of bigotry including bigotry based on race, gender, creed, sexual orienta</w:t>
      </w:r>
      <w:r w:rsidR="006C6C3B">
        <w:rPr>
          <w:sz w:val="28"/>
          <w:szCs w:val="28"/>
        </w:rPr>
        <w:t>tion, and gender identity. But it’s very hard to detect; we’ll have to discuss this more to see.</w:t>
      </w:r>
    </w:p>
    <w:p w:rsidR="006C6C3B" w:rsidRDefault="006C6C3B" w:rsidP="006C6C3B">
      <w:pPr>
        <w:numPr>
          <w:ilvl w:val="1"/>
          <w:numId w:val="2"/>
        </w:numPr>
        <w:jc w:val="both"/>
        <w:rPr>
          <w:sz w:val="28"/>
          <w:szCs w:val="28"/>
        </w:rPr>
      </w:pPr>
      <w:r>
        <w:rPr>
          <w:sz w:val="28"/>
          <w:szCs w:val="28"/>
        </w:rPr>
        <w:t>Consider the pay gap between men and women which is often cited as 77 cents on dollar. In other words, for every dollar men make, women make 77 cents.</w:t>
      </w:r>
      <w:r w:rsidR="00CA7E98">
        <w:rPr>
          <w:rStyle w:val="FootnoteReference"/>
          <w:sz w:val="28"/>
          <w:szCs w:val="28"/>
        </w:rPr>
        <w:footnoteReference w:id="1"/>
      </w:r>
    </w:p>
    <w:p w:rsidR="006C6C3B" w:rsidRDefault="006C6C3B" w:rsidP="006C6C3B">
      <w:pPr>
        <w:numPr>
          <w:ilvl w:val="1"/>
          <w:numId w:val="2"/>
        </w:numPr>
        <w:jc w:val="both"/>
        <w:rPr>
          <w:sz w:val="28"/>
          <w:szCs w:val="28"/>
        </w:rPr>
      </w:pPr>
      <w:r>
        <w:rPr>
          <w:sz w:val="28"/>
          <w:szCs w:val="28"/>
        </w:rPr>
        <w:t>This is the result of a crude averages. It is deceptive because it assumes men and women have the same kinds of jobs. They don’t.</w:t>
      </w:r>
      <w:r w:rsidR="00A642A9">
        <w:rPr>
          <w:rStyle w:val="FootnoteReference"/>
          <w:sz w:val="28"/>
          <w:szCs w:val="28"/>
        </w:rPr>
        <w:footnoteReference w:id="2"/>
      </w:r>
    </w:p>
    <w:p w:rsidR="006C6C3B" w:rsidRDefault="006C6C3B" w:rsidP="006C6C3B">
      <w:pPr>
        <w:numPr>
          <w:ilvl w:val="2"/>
          <w:numId w:val="2"/>
        </w:numPr>
        <w:jc w:val="both"/>
        <w:rPr>
          <w:sz w:val="28"/>
          <w:szCs w:val="28"/>
        </w:rPr>
      </w:pPr>
      <w:r>
        <w:rPr>
          <w:sz w:val="28"/>
          <w:szCs w:val="28"/>
        </w:rPr>
        <w:t>Men are more likely to work in the sciences</w:t>
      </w:r>
      <w:r w:rsidR="00A642A9">
        <w:rPr>
          <w:sz w:val="28"/>
          <w:szCs w:val="28"/>
        </w:rPr>
        <w:t>, finance, and</w:t>
      </w:r>
      <w:r>
        <w:rPr>
          <w:sz w:val="28"/>
          <w:szCs w:val="28"/>
        </w:rPr>
        <w:t xml:space="preserve"> engineering.</w:t>
      </w:r>
    </w:p>
    <w:p w:rsidR="006C6C3B" w:rsidRDefault="006C6C3B" w:rsidP="006C6C3B">
      <w:pPr>
        <w:numPr>
          <w:ilvl w:val="2"/>
          <w:numId w:val="2"/>
        </w:numPr>
        <w:jc w:val="both"/>
        <w:rPr>
          <w:sz w:val="28"/>
          <w:szCs w:val="28"/>
        </w:rPr>
      </w:pPr>
      <w:r>
        <w:rPr>
          <w:sz w:val="28"/>
          <w:szCs w:val="28"/>
        </w:rPr>
        <w:t>Men are more likely to work dangerous jobs.</w:t>
      </w:r>
    </w:p>
    <w:p w:rsidR="00A642A9" w:rsidRDefault="00A642A9" w:rsidP="006C6C3B">
      <w:pPr>
        <w:numPr>
          <w:ilvl w:val="2"/>
          <w:numId w:val="2"/>
        </w:numPr>
        <w:jc w:val="both"/>
        <w:rPr>
          <w:sz w:val="28"/>
          <w:szCs w:val="28"/>
        </w:rPr>
      </w:pPr>
      <w:r>
        <w:rPr>
          <w:sz w:val="28"/>
          <w:szCs w:val="28"/>
        </w:rPr>
        <w:t>Men tend to work longer hours.</w:t>
      </w:r>
    </w:p>
    <w:p w:rsidR="006C6C3B" w:rsidRDefault="006C6C3B" w:rsidP="006C6C3B">
      <w:pPr>
        <w:numPr>
          <w:ilvl w:val="2"/>
          <w:numId w:val="2"/>
        </w:numPr>
        <w:jc w:val="both"/>
        <w:rPr>
          <w:sz w:val="28"/>
          <w:szCs w:val="28"/>
        </w:rPr>
      </w:pPr>
      <w:r>
        <w:rPr>
          <w:sz w:val="28"/>
          <w:szCs w:val="28"/>
        </w:rPr>
        <w:t>Women are less likely to negotiate a higher salary when they get hired.</w:t>
      </w:r>
    </w:p>
    <w:p w:rsidR="006C6C3B" w:rsidRDefault="006C6C3B" w:rsidP="006C6C3B">
      <w:pPr>
        <w:numPr>
          <w:ilvl w:val="2"/>
          <w:numId w:val="2"/>
        </w:numPr>
        <w:jc w:val="both"/>
        <w:rPr>
          <w:sz w:val="28"/>
          <w:szCs w:val="28"/>
        </w:rPr>
      </w:pPr>
      <w:r>
        <w:rPr>
          <w:sz w:val="28"/>
          <w:szCs w:val="28"/>
        </w:rPr>
        <w:t>Women are more likely to leave the labor force for long periods of time.</w:t>
      </w:r>
    </w:p>
    <w:p w:rsidR="006C6C3B" w:rsidRDefault="006C6C3B" w:rsidP="006C6C3B">
      <w:pPr>
        <w:numPr>
          <w:ilvl w:val="2"/>
          <w:numId w:val="2"/>
        </w:numPr>
        <w:jc w:val="both"/>
        <w:rPr>
          <w:sz w:val="28"/>
          <w:szCs w:val="28"/>
        </w:rPr>
      </w:pPr>
      <w:r>
        <w:rPr>
          <w:sz w:val="28"/>
          <w:szCs w:val="28"/>
        </w:rPr>
        <w:t xml:space="preserve">Women </w:t>
      </w:r>
      <w:r w:rsidR="00A642A9">
        <w:rPr>
          <w:sz w:val="28"/>
          <w:szCs w:val="28"/>
        </w:rPr>
        <w:t>are more likely to seek jobs with flexible hours.</w:t>
      </w:r>
    </w:p>
    <w:p w:rsidR="00A642A9" w:rsidRDefault="00A642A9" w:rsidP="00A642A9">
      <w:pPr>
        <w:numPr>
          <w:ilvl w:val="1"/>
          <w:numId w:val="2"/>
        </w:numPr>
        <w:jc w:val="both"/>
        <w:rPr>
          <w:sz w:val="28"/>
          <w:szCs w:val="28"/>
        </w:rPr>
      </w:pPr>
      <w:r>
        <w:rPr>
          <w:sz w:val="28"/>
          <w:szCs w:val="28"/>
        </w:rPr>
        <w:t>When adjusted for these variables, gender discrimination accounts for no more than 5% of the pay gap. There is certainly still sexism in the market place and it seems likely it accounts for some income inequality. But not much.</w:t>
      </w:r>
    </w:p>
    <w:p w:rsidR="00A642A9" w:rsidRDefault="00A642A9" w:rsidP="00A642A9">
      <w:pPr>
        <w:numPr>
          <w:ilvl w:val="0"/>
          <w:numId w:val="2"/>
        </w:numPr>
        <w:jc w:val="both"/>
        <w:rPr>
          <w:sz w:val="28"/>
          <w:szCs w:val="28"/>
        </w:rPr>
      </w:pPr>
      <w:r>
        <w:rPr>
          <w:sz w:val="28"/>
          <w:szCs w:val="28"/>
        </w:rPr>
        <w:t>Measuring inequality</w:t>
      </w:r>
    </w:p>
    <w:p w:rsidR="004B011D" w:rsidRDefault="00D226C0" w:rsidP="00A642A9">
      <w:pPr>
        <w:numPr>
          <w:ilvl w:val="1"/>
          <w:numId w:val="2"/>
        </w:numPr>
        <w:jc w:val="both"/>
        <w:rPr>
          <w:sz w:val="28"/>
          <w:szCs w:val="28"/>
        </w:rPr>
      </w:pPr>
      <w:r w:rsidRPr="004B011D">
        <w:rPr>
          <w:sz w:val="28"/>
          <w:szCs w:val="28"/>
        </w:rPr>
        <w:t xml:space="preserve">Imagine we’re going to add up </w:t>
      </w:r>
      <w:r w:rsidR="004B011D" w:rsidRPr="004B011D">
        <w:rPr>
          <w:sz w:val="28"/>
          <w:szCs w:val="28"/>
        </w:rPr>
        <w:t>everyone’s income starting with the lowest and ending with the highest. In a perfectly equal world, the bottom 20% of families will have 20% of income as the top 20% of families has 20% of income.</w:t>
      </w:r>
      <w:r w:rsidR="004B011D">
        <w:rPr>
          <w:sz w:val="28"/>
          <w:szCs w:val="28"/>
        </w:rPr>
        <w:t xml:space="preserve"> </w:t>
      </w:r>
      <w:r w:rsidR="004B011D" w:rsidRPr="004B011D">
        <w:rPr>
          <w:sz w:val="28"/>
          <w:szCs w:val="28"/>
        </w:rPr>
        <w:t>This equal world is represented by a 45-degree line.</w:t>
      </w:r>
    </w:p>
    <w:p w:rsidR="004B011D" w:rsidRPr="004B011D" w:rsidRDefault="004B011D" w:rsidP="00A642A9">
      <w:pPr>
        <w:numPr>
          <w:ilvl w:val="1"/>
          <w:numId w:val="2"/>
        </w:numPr>
        <w:jc w:val="both"/>
        <w:rPr>
          <w:sz w:val="28"/>
          <w:szCs w:val="28"/>
        </w:rPr>
      </w:pPr>
      <w:r>
        <w:rPr>
          <w:sz w:val="28"/>
          <w:szCs w:val="28"/>
        </w:rPr>
        <w:t>The actual distribution is the Lorenz Curve. Like the 45-degree line, it a cumulative distribution. In this example, the top 20% of earners (100 – 80) make 60% of the total income (100 – 40).</w:t>
      </w:r>
    </w:p>
    <w:p w:rsidR="00D226C0" w:rsidRDefault="0075707D" w:rsidP="00D226C0">
      <w:pPr>
        <w:ind w:left="1440"/>
        <w:jc w:val="both"/>
        <w:rPr>
          <w:sz w:val="28"/>
          <w:szCs w:val="28"/>
        </w:rPr>
      </w:pPr>
      <w:r>
        <w:rPr>
          <w:sz w:val="28"/>
          <w:szCs w:val="28"/>
        </w:rPr>
      </w:r>
      <w:r>
        <w:rPr>
          <w:sz w:val="28"/>
          <w:szCs w:val="28"/>
        </w:rPr>
        <w:pict>
          <v:group id="_x0000_s1027" editas="canvas" style="width:318pt;height:249.95pt;mso-position-horizontal-relative:char;mso-position-vertical-relative:line" coordorigin="2237,909" coordsize="4892,38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237;top:909;width:4892;height:3846"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28" type="#_x0000_t32" style="position:absolute;left:3099;top:1491;width:1;height:3019" o:connectortype="straight" strokeweight="1.5pt"/>
            <v:shape id="_x0000_s1029" type="#_x0000_t32" style="position:absolute;left:2956;top:4363;width:3021;height:2;flip:y" o:connectortype="straight" strokeweight="1.5pt"/>
            <v:shape id="_x0000_s1030" type="#_x0000_t32" style="position:absolute;left:3100;top:1485;width:2877;height:2877;flip:y" o:connectortype="straight" strokeweight="1.5pt"/>
            <v:shapetype id="_x0000_t202" coordsize="21600,21600" o:spt="202" path="m,l,21600r21600,l21600,xe">
              <v:stroke joinstyle="miter"/>
              <v:path gradientshapeok="t" o:connecttype="rect"/>
            </v:shapetype>
            <v:shape id="_x0000_s1032" type="#_x0000_t202" style="position:absolute;left:6121;top:4074;width:1008;height:576" filled="f" stroked="f">
              <v:textbox inset="0,0,0,0">
                <w:txbxContent>
                  <w:p w:rsidR="00D226C0" w:rsidRDefault="00D226C0" w:rsidP="004B011D">
                    <w:r>
                      <w:t>Percentage of Families</w:t>
                    </w:r>
                  </w:p>
                </w:txbxContent>
              </v:textbox>
            </v:shape>
            <v:shape id="_x0000_s1034" type="#_x0000_t32" style="position:absolute;left:3675;top:4363;width:1;height:144" o:connectortype="straight" strokeweight="1.5pt"/>
            <v:shape id="_x0000_s1035" type="#_x0000_t32" style="position:absolute;left:4250;top:4363;width:1;height:142" o:connectortype="straight" strokeweight="1.5pt"/>
            <v:shape id="_x0000_s1036" type="#_x0000_t32" style="position:absolute;left:4825;top:4363;width:1;height:145" o:connectortype="straight" strokeweight="1.5pt"/>
            <v:shape id="_x0000_s1037" type="#_x0000_t32" style="position:absolute;left:5402;top:4365;width:1;height:143" o:connectortype="straight" strokeweight="1.5pt"/>
            <v:shape id="_x0000_s1038" type="#_x0000_t32" style="position:absolute;left:5977;top:4365;width:1;height:145" o:connectortype="straight" strokeweight="1.5pt"/>
            <v:shape id="_x0000_s1039" type="#_x0000_t32" style="position:absolute;left:2956;top:3786;width:145;height:1;flip:x" o:connectortype="straight" strokeweight="1.5pt"/>
            <v:shape id="_x0000_s1040" type="#_x0000_t32" style="position:absolute;left:2955;top:3211;width:144;height:1;flip:x" o:connectortype="straight" strokeweight="1.5pt"/>
            <v:shape id="_x0000_s1041" type="#_x0000_t32" style="position:absolute;left:2955;top:2636;width:144;height:2;flip:x" o:connectortype="straight" strokeweight="1.5pt"/>
            <v:shape id="_x0000_s1042" type="#_x0000_t32" style="position:absolute;left:2953;top:2060;width:145;height:2;flip:x" o:connectortype="straight" strokeweight="1.5pt"/>
            <v:shape id="_x0000_s1043" type="#_x0000_t32" style="position:absolute;left:2953;top:1491;width:145;height:1;flip:x" o:connectortype="straight" strokeweight="1.5pt"/>
            <v:shape id="_x0000_s1044" type="#_x0000_t202" style="position:absolute;left:2956;top:4510;width:288;height:245" filled="f" stroked="f">
              <v:textbox inset="0,0,0,0">
                <w:txbxContent>
                  <w:p w:rsidR="00D226C0" w:rsidRDefault="00D226C0" w:rsidP="004B011D">
                    <w:pPr>
                      <w:jc w:val="center"/>
                    </w:pPr>
                    <w:r>
                      <w:t>0</w:t>
                    </w:r>
                  </w:p>
                </w:txbxContent>
              </v:textbox>
            </v:shape>
            <v:shape id="_x0000_s1045" type="#_x0000_t202" style="position:absolute;left:3532;top:4510;width:286;height:245" filled="f" stroked="f">
              <v:textbox inset="0,0,0,0">
                <w:txbxContent>
                  <w:p w:rsidR="00D226C0" w:rsidRDefault="00D226C0" w:rsidP="004B011D">
                    <w:pPr>
                      <w:jc w:val="center"/>
                    </w:pPr>
                    <w:r>
                      <w:t>20</w:t>
                    </w:r>
                  </w:p>
                </w:txbxContent>
              </v:textbox>
            </v:shape>
            <v:shape id="_x0000_s1046" type="#_x0000_t202" style="position:absolute;left:4107;top:4505;width:285;height:245" filled="f" stroked="f">
              <v:textbox inset="0,0,0,0">
                <w:txbxContent>
                  <w:p w:rsidR="00D226C0" w:rsidRDefault="00D226C0" w:rsidP="004B011D">
                    <w:pPr>
                      <w:jc w:val="center"/>
                    </w:pPr>
                    <w:r>
                      <w:t>40</w:t>
                    </w:r>
                  </w:p>
                </w:txbxContent>
              </v:textbox>
            </v:shape>
            <v:shape id="_x0000_s1047" type="#_x0000_t202" style="position:absolute;left:4682;top:4505;width:286;height:244" filled="f" stroked="f">
              <v:textbox inset="0,0,0,0">
                <w:txbxContent>
                  <w:p w:rsidR="00D226C0" w:rsidRDefault="00D226C0" w:rsidP="004B011D">
                    <w:pPr>
                      <w:jc w:val="center"/>
                    </w:pPr>
                    <w:r>
                      <w:t>60</w:t>
                    </w:r>
                  </w:p>
                </w:txbxContent>
              </v:textbox>
            </v:shape>
            <v:shape id="_x0000_s1048" type="#_x0000_t202" style="position:absolute;left:5258;top:4505;width:285;height:244" filled="f" stroked="f">
              <v:textbox inset="0,0,0,0">
                <w:txbxContent>
                  <w:p w:rsidR="00D226C0" w:rsidRDefault="00D226C0" w:rsidP="004B011D">
                    <w:pPr>
                      <w:jc w:val="center"/>
                    </w:pPr>
                    <w:r>
                      <w:t>80</w:t>
                    </w:r>
                  </w:p>
                </w:txbxContent>
              </v:textbox>
            </v:shape>
            <v:shape id="_x0000_s1049" type="#_x0000_t202" style="position:absolute;left:5836;top:4510;width:285;height:245" filled="f" stroked="f">
              <v:textbox inset="0,0,0,0">
                <w:txbxContent>
                  <w:p w:rsidR="00D226C0" w:rsidRDefault="00D226C0" w:rsidP="004B011D">
                    <w:pPr>
                      <w:jc w:val="center"/>
                    </w:pPr>
                    <w:r>
                      <w:t>100</w:t>
                    </w:r>
                  </w:p>
                </w:txbxContent>
              </v:textbox>
            </v:shape>
            <v:shape id="_x0000_s1050" type="#_x0000_t202" style="position:absolute;left:2669;top:1341;width:284;height:287;v-text-anchor:middle" filled="f" stroked="f">
              <v:textbox inset="0,0,0,0">
                <w:txbxContent>
                  <w:p w:rsidR="00D226C0" w:rsidRDefault="00D226C0" w:rsidP="004B011D">
                    <w:pPr>
                      <w:jc w:val="center"/>
                    </w:pPr>
                    <w:r>
                      <w:t>100</w:t>
                    </w:r>
                  </w:p>
                </w:txbxContent>
              </v:textbox>
            </v:shape>
            <v:shape id="_x0000_s1031" type="#_x0000_t202" style="position:absolute;left:2956;top:964;width:1152;height:528" filled="f" stroked="f">
              <v:textbox inset="0,0,0,0">
                <w:txbxContent>
                  <w:p w:rsidR="00D226C0" w:rsidRDefault="00D226C0" w:rsidP="004B011D">
                    <w:r>
                      <w:t>Percentage of Income</w:t>
                    </w:r>
                  </w:p>
                </w:txbxContent>
              </v:textbox>
            </v:shape>
            <v:shape id="_x0000_s1051" type="#_x0000_t202" style="position:absolute;left:2669;top:1916;width:284;height:288;v-text-anchor:middle" filled="f" stroked="f">
              <v:textbox inset="0,0,0,0">
                <w:txbxContent>
                  <w:p w:rsidR="00D226C0" w:rsidRDefault="00D226C0" w:rsidP="004B011D">
                    <w:pPr>
                      <w:jc w:val="center"/>
                    </w:pPr>
                    <w:r>
                      <w:t>80</w:t>
                    </w:r>
                  </w:p>
                </w:txbxContent>
              </v:textbox>
            </v:shape>
            <v:shape id="_x0000_s1052" type="#_x0000_t202" style="position:absolute;left:2669;top:2491;width:284;height:288;v-text-anchor:middle" filled="f" stroked="f">
              <v:textbox inset="0,0,0,0">
                <w:txbxContent>
                  <w:p w:rsidR="00D226C0" w:rsidRDefault="00D226C0" w:rsidP="004B011D">
                    <w:pPr>
                      <w:jc w:val="center"/>
                    </w:pPr>
                    <w:r>
                      <w:t>60</w:t>
                    </w:r>
                  </w:p>
                </w:txbxContent>
              </v:textbox>
            </v:shape>
            <v:shape id="_x0000_s1053" type="#_x0000_t202" style="position:absolute;left:2672;top:3067;width:284;height:288;v-text-anchor:middle" filled="f" stroked="f">
              <v:textbox inset="0,0,0,0">
                <w:txbxContent>
                  <w:p w:rsidR="00D226C0" w:rsidRDefault="00D226C0" w:rsidP="004B011D">
                    <w:pPr>
                      <w:jc w:val="center"/>
                    </w:pPr>
                    <w:r>
                      <w:t>40</w:t>
                    </w:r>
                  </w:p>
                </w:txbxContent>
              </v:textbox>
            </v:shape>
            <v:shape id="_x0000_s1054" type="#_x0000_t202" style="position:absolute;left:2672;top:3642;width:284;height:288;v-text-anchor:middle" filled="f" stroked="f">
              <v:textbox inset="0,0,0,0">
                <w:txbxContent>
                  <w:p w:rsidR="00D226C0" w:rsidRDefault="00D226C0" w:rsidP="004B011D">
                    <w:pPr>
                      <w:jc w:val="center"/>
                    </w:pPr>
                    <w:r>
                      <w:t>20</w:t>
                    </w:r>
                  </w:p>
                </w:txbxContent>
              </v:textbox>
            </v:shape>
            <v:shape id="_x0000_s1055" type="#_x0000_t202" style="position:absolute;left:2669;top:4217;width:284;height:288;v-text-anchor:middle" filled="f" stroked="f">
              <v:textbox inset="0,0,0,0">
                <w:txbxContent>
                  <w:p w:rsidR="00D226C0" w:rsidRDefault="00D226C0" w:rsidP="004B011D">
                    <w:pPr>
                      <w:jc w:val="right"/>
                    </w:pPr>
                    <w:r>
                      <w:t>0</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6" type="#_x0000_t19" style="position:absolute;left:3101;top:1492;width:2877;height:2870;flip:y" strokeweight="1.5pt">
              <v:stroke dashstyle="longDash"/>
            </v:shape>
            <v:shape id="_x0000_s1057" type="#_x0000_t202" style="position:absolute;left:5689;top:2635;width:1151;height:288" filled="f" stroked="f">
              <v:textbox inset="0,0,0,0">
                <w:txbxContent>
                  <w:p w:rsidR="00D226C0" w:rsidRDefault="00D226C0" w:rsidP="004B011D">
                    <w:r>
                      <w:t>Lorenz Curve</w:t>
                    </w:r>
                  </w:p>
                </w:txbxContent>
              </v:textbox>
            </v:shape>
            <v:shape id="_x0000_s1061" type="#_x0000_t32" style="position:absolute;left:3101;top:1481;width:2877;height:2892;flip:y" o:connectortype="straight"/>
            <v:shape id="_x0000_s1062" type="#_x0000_t32" style="position:absolute;left:3101;top:1481;width:2877;height:2892;flip:y" o:connectortype="straight"/>
            <v:shape id="_x0000_s1064" type="#_x0000_t32" style="position:absolute;left:5401;top:3211;width:2;height:1151;flip:y" o:connectortype="straight" strokeweight="1.5pt">
              <v:stroke dashstyle="1 1"/>
            </v:shape>
            <v:shape id="_x0000_s1065" type="#_x0000_t32" style="position:absolute;left:3100;top:3209;width:2301;height:2" o:connectortype="straight" strokeweight="1.5pt">
              <v:stroke dashstyle="1 1"/>
            </v:shape>
            <w10:wrap type="none"/>
            <w10:anchorlock/>
          </v:group>
        </w:pict>
      </w:r>
    </w:p>
    <w:p w:rsidR="00D226C0" w:rsidRDefault="009430C8" w:rsidP="00A642A9">
      <w:pPr>
        <w:numPr>
          <w:ilvl w:val="1"/>
          <w:numId w:val="2"/>
        </w:numPr>
        <w:jc w:val="both"/>
        <w:rPr>
          <w:sz w:val="28"/>
          <w:szCs w:val="28"/>
        </w:rPr>
      </w:pPr>
      <w:r>
        <w:rPr>
          <w:noProof/>
        </w:rPr>
        <w:drawing>
          <wp:anchor distT="0" distB="0" distL="114300" distR="114300" simplePos="0" relativeHeight="251658240" behindDoc="0" locked="0" layoutInCell="1" allowOverlap="1">
            <wp:simplePos x="0" y="0"/>
            <wp:positionH relativeFrom="column">
              <wp:posOffset>3357245</wp:posOffset>
            </wp:positionH>
            <wp:positionV relativeFrom="paragraph">
              <wp:posOffset>472440</wp:posOffset>
            </wp:positionV>
            <wp:extent cx="2596515" cy="1312545"/>
            <wp:effectExtent l="0" t="0" r="0" b="0"/>
            <wp:wrapSquare wrapText="bothSides"/>
            <wp:docPr id="1" name="Picture 1" descr="File:GINI Index SVG.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INI Index SVG.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6515" cy="1312545"/>
                    </a:xfrm>
                    <a:prstGeom prst="rect">
                      <a:avLst/>
                    </a:prstGeom>
                    <a:noFill/>
                    <a:ln>
                      <a:noFill/>
                    </a:ln>
                  </pic:spPr>
                </pic:pic>
              </a:graphicData>
            </a:graphic>
          </wp:anchor>
        </w:drawing>
      </w:r>
      <w:r w:rsidR="009F7997">
        <w:rPr>
          <w:sz w:val="28"/>
          <w:szCs w:val="28"/>
        </w:rPr>
        <w:t xml:space="preserve">If you take the area between the 45-degree line and the Lorenz Curve and divide it by the total area under the 45-degree line, you get what’s called the </w:t>
      </w:r>
      <w:r w:rsidR="009F7997">
        <w:rPr>
          <w:i/>
          <w:sz w:val="28"/>
          <w:szCs w:val="28"/>
        </w:rPr>
        <w:t>Gini Ratio</w:t>
      </w:r>
      <w:r w:rsidR="009F7997">
        <w:rPr>
          <w:sz w:val="28"/>
          <w:szCs w:val="28"/>
        </w:rPr>
        <w:t>.</w:t>
      </w:r>
    </w:p>
    <w:p w:rsidR="008D28E3" w:rsidRDefault="009F7997" w:rsidP="0075707D">
      <w:pPr>
        <w:numPr>
          <w:ilvl w:val="2"/>
          <w:numId w:val="2"/>
        </w:numPr>
        <w:tabs>
          <w:tab w:val="clear" w:pos="2160"/>
        </w:tabs>
        <w:rPr>
          <w:sz w:val="28"/>
          <w:szCs w:val="28"/>
        </w:rPr>
      </w:pPr>
      <w:r w:rsidRPr="008D28E3">
        <w:rPr>
          <w:sz w:val="28"/>
          <w:szCs w:val="28"/>
        </w:rPr>
        <w:t>Higher ratios mean more inequality, lower ones mean less inequality.</w:t>
      </w:r>
    </w:p>
    <w:p w:rsidR="008D28E3" w:rsidRPr="008D28E3" w:rsidRDefault="009F7997" w:rsidP="0075707D">
      <w:pPr>
        <w:numPr>
          <w:ilvl w:val="2"/>
          <w:numId w:val="2"/>
        </w:numPr>
        <w:tabs>
          <w:tab w:val="clear" w:pos="2160"/>
        </w:tabs>
        <w:rPr>
          <w:sz w:val="28"/>
          <w:szCs w:val="28"/>
        </w:rPr>
      </w:pPr>
      <w:r w:rsidRPr="008D28E3">
        <w:rPr>
          <w:sz w:val="28"/>
          <w:szCs w:val="28"/>
        </w:rPr>
        <w:t>It’s sometimes multiplied by 100 for ease of interpretation.</w:t>
      </w:r>
    </w:p>
    <w:p w:rsidR="008D28E3" w:rsidRPr="008D28E3" w:rsidRDefault="009430C8" w:rsidP="0075707D">
      <w:pPr>
        <w:numPr>
          <w:ilvl w:val="2"/>
          <w:numId w:val="2"/>
        </w:numPr>
        <w:tabs>
          <w:tab w:val="clear" w:pos="2160"/>
        </w:tabs>
        <w:rPr>
          <w:sz w:val="28"/>
          <w:szCs w:val="28"/>
        </w:rPr>
      </w:pPr>
      <w:r w:rsidRPr="008D28E3">
        <w:rPr>
          <w:sz w:val="28"/>
          <w:szCs w:val="28"/>
        </w:rPr>
        <w:t>Here’s a world map of Gin</w:t>
      </w:r>
      <w:r w:rsidR="008D28E3" w:rsidRPr="008D28E3">
        <w:rPr>
          <w:sz w:val="28"/>
          <w:szCs w:val="28"/>
        </w:rPr>
        <w:t xml:space="preserve">i ratios. Darker countries mean </w:t>
      </w:r>
      <w:r w:rsidRPr="008D28E3">
        <w:rPr>
          <w:sz w:val="28"/>
          <w:szCs w:val="28"/>
        </w:rPr>
        <w:t>higher Gini ratios.</w:t>
      </w:r>
      <w:bookmarkStart w:id="0" w:name="_GoBack"/>
      <w:bookmarkEnd w:id="0"/>
    </w:p>
    <w:p w:rsidR="00C8372F" w:rsidRDefault="00C8372F" w:rsidP="008D28E3">
      <w:pPr>
        <w:numPr>
          <w:ilvl w:val="0"/>
          <w:numId w:val="2"/>
        </w:numPr>
        <w:jc w:val="both"/>
        <w:rPr>
          <w:sz w:val="28"/>
          <w:szCs w:val="28"/>
        </w:rPr>
      </w:pPr>
      <w:r>
        <w:rPr>
          <w:sz w:val="28"/>
          <w:szCs w:val="28"/>
        </w:rPr>
        <w:t>The Incentive to Move</w:t>
      </w:r>
    </w:p>
    <w:p w:rsidR="00C8372F" w:rsidRDefault="008D28E3" w:rsidP="00C8372F">
      <w:pPr>
        <w:numPr>
          <w:ilvl w:val="1"/>
          <w:numId w:val="7"/>
        </w:numPr>
        <w:jc w:val="both"/>
        <w:rPr>
          <w:sz w:val="28"/>
          <w:szCs w:val="28"/>
        </w:rPr>
      </w:pPr>
      <w:r>
        <w:rPr>
          <w:noProof/>
        </w:rPr>
        <w:drawing>
          <wp:anchor distT="0" distB="0" distL="114300" distR="114300" simplePos="0" relativeHeight="251659264" behindDoc="0" locked="0" layoutInCell="1" allowOverlap="1" wp14:anchorId="0DBD2467" wp14:editId="2C2A4522">
            <wp:simplePos x="0" y="0"/>
            <wp:positionH relativeFrom="column">
              <wp:posOffset>3457575</wp:posOffset>
            </wp:positionH>
            <wp:positionV relativeFrom="paragraph">
              <wp:posOffset>29845</wp:posOffset>
            </wp:positionV>
            <wp:extent cx="2428875" cy="2813685"/>
            <wp:effectExtent l="0" t="0" r="0" b="0"/>
            <wp:wrapSquare wrapText="bothSides"/>
            <wp:docPr id="6" name="Picture 6" descr="http://www.smbc-comics.com/comics/20130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bc-comics.com/comics/2013062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281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72F">
        <w:rPr>
          <w:sz w:val="28"/>
          <w:szCs w:val="28"/>
        </w:rPr>
        <w:t xml:space="preserve">As we’ve discussed, income and income equality varies tremendously across countries. </w:t>
      </w:r>
    </w:p>
    <w:p w:rsidR="00C8372F" w:rsidRDefault="00C8372F" w:rsidP="00C8372F">
      <w:pPr>
        <w:numPr>
          <w:ilvl w:val="1"/>
          <w:numId w:val="7"/>
        </w:numPr>
        <w:jc w:val="both"/>
        <w:rPr>
          <w:sz w:val="28"/>
          <w:szCs w:val="28"/>
        </w:rPr>
      </w:pPr>
      <w:r>
        <w:rPr>
          <w:sz w:val="28"/>
          <w:szCs w:val="28"/>
        </w:rPr>
        <w:t>Even though uprooting yourself and your family to move to a strange land with an unfamiliar language would be very costly, the benefits are large enough to encourage millions to immigrate to other countries.</w:t>
      </w:r>
    </w:p>
    <w:p w:rsidR="00C8372F" w:rsidRDefault="00C8372F" w:rsidP="00C8372F">
      <w:pPr>
        <w:numPr>
          <w:ilvl w:val="1"/>
          <w:numId w:val="7"/>
        </w:numPr>
        <w:jc w:val="both"/>
        <w:rPr>
          <w:sz w:val="28"/>
          <w:szCs w:val="28"/>
        </w:rPr>
      </w:pPr>
      <w:r>
        <w:rPr>
          <w:sz w:val="28"/>
          <w:szCs w:val="28"/>
        </w:rPr>
        <w:t xml:space="preserve">While there is no doubt the move is good for the movers, the </w:t>
      </w:r>
      <w:r>
        <w:rPr>
          <w:sz w:val="28"/>
          <w:szCs w:val="28"/>
        </w:rPr>
        <w:lastRenderedPageBreak/>
        <w:t>question becomes how easy it should be to move and that answer depends on how immigration—especially mass immigration—impacts the economy people are migrating to.</w:t>
      </w:r>
    </w:p>
    <w:p w:rsidR="00C8372F" w:rsidRDefault="00C8372F" w:rsidP="008D28E3">
      <w:pPr>
        <w:numPr>
          <w:ilvl w:val="0"/>
          <w:numId w:val="2"/>
        </w:numPr>
        <w:jc w:val="both"/>
        <w:rPr>
          <w:sz w:val="28"/>
          <w:szCs w:val="28"/>
        </w:rPr>
      </w:pPr>
      <w:r>
        <w:rPr>
          <w:sz w:val="28"/>
          <w:szCs w:val="28"/>
        </w:rPr>
        <w:t>Against immigration</w:t>
      </w:r>
    </w:p>
    <w:p w:rsidR="00C8372F" w:rsidRDefault="00C8372F" w:rsidP="0075707D">
      <w:pPr>
        <w:numPr>
          <w:ilvl w:val="0"/>
          <w:numId w:val="9"/>
        </w:numPr>
        <w:jc w:val="both"/>
        <w:rPr>
          <w:sz w:val="28"/>
          <w:szCs w:val="28"/>
        </w:rPr>
      </w:pPr>
      <w:r>
        <w:rPr>
          <w:sz w:val="28"/>
          <w:szCs w:val="28"/>
        </w:rPr>
        <w:t>Wages will fall as supply shifts right.</w:t>
      </w:r>
    </w:p>
    <w:p w:rsidR="00C8372F" w:rsidRDefault="00C8372F" w:rsidP="0075707D">
      <w:pPr>
        <w:numPr>
          <w:ilvl w:val="0"/>
          <w:numId w:val="9"/>
        </w:numPr>
        <w:jc w:val="both"/>
        <w:rPr>
          <w:sz w:val="28"/>
          <w:szCs w:val="28"/>
        </w:rPr>
      </w:pPr>
      <w:r>
        <w:rPr>
          <w:sz w:val="28"/>
          <w:szCs w:val="28"/>
        </w:rPr>
        <w:t>Immigration makes it harder for citizens to find a job.</w:t>
      </w:r>
    </w:p>
    <w:p w:rsidR="00C8372F" w:rsidRDefault="00C8372F" w:rsidP="0075707D">
      <w:pPr>
        <w:numPr>
          <w:ilvl w:val="0"/>
          <w:numId w:val="9"/>
        </w:numPr>
        <w:jc w:val="both"/>
        <w:rPr>
          <w:sz w:val="28"/>
          <w:szCs w:val="28"/>
        </w:rPr>
      </w:pPr>
      <w:r>
        <w:rPr>
          <w:sz w:val="28"/>
          <w:szCs w:val="28"/>
        </w:rPr>
        <w:t>Strain on government services, such as hospitals, schools, and police.</w:t>
      </w:r>
    </w:p>
    <w:p w:rsidR="00C8372F" w:rsidRDefault="00C8372F" w:rsidP="0075707D">
      <w:pPr>
        <w:numPr>
          <w:ilvl w:val="0"/>
          <w:numId w:val="9"/>
        </w:numPr>
        <w:jc w:val="both"/>
        <w:rPr>
          <w:sz w:val="28"/>
          <w:szCs w:val="28"/>
        </w:rPr>
      </w:pPr>
      <w:r>
        <w:rPr>
          <w:sz w:val="28"/>
          <w:szCs w:val="28"/>
        </w:rPr>
        <w:t>National security threat: terrorism, crime, and disease.</w:t>
      </w:r>
    </w:p>
    <w:p w:rsidR="00C8372F" w:rsidRDefault="00C8372F" w:rsidP="008D28E3">
      <w:pPr>
        <w:numPr>
          <w:ilvl w:val="0"/>
          <w:numId w:val="2"/>
        </w:numPr>
        <w:jc w:val="both"/>
        <w:rPr>
          <w:sz w:val="28"/>
          <w:szCs w:val="28"/>
        </w:rPr>
      </w:pPr>
      <w:r>
        <w:rPr>
          <w:sz w:val="28"/>
          <w:szCs w:val="28"/>
        </w:rPr>
        <w:t>In favor of immigration</w:t>
      </w:r>
    </w:p>
    <w:p w:rsidR="00C8372F" w:rsidRDefault="00C8372F" w:rsidP="0075707D">
      <w:pPr>
        <w:numPr>
          <w:ilvl w:val="0"/>
          <w:numId w:val="10"/>
        </w:numPr>
        <w:jc w:val="both"/>
        <w:rPr>
          <w:sz w:val="28"/>
          <w:szCs w:val="28"/>
        </w:rPr>
      </w:pPr>
      <w:r>
        <w:rPr>
          <w:sz w:val="28"/>
          <w:szCs w:val="28"/>
        </w:rPr>
        <w:t>Lower wages mean lower prices which raise living standards.</w:t>
      </w:r>
    </w:p>
    <w:p w:rsidR="00C8372F" w:rsidRDefault="00C8372F" w:rsidP="0075707D">
      <w:pPr>
        <w:numPr>
          <w:ilvl w:val="0"/>
          <w:numId w:val="10"/>
        </w:numPr>
        <w:jc w:val="both"/>
        <w:rPr>
          <w:sz w:val="28"/>
          <w:szCs w:val="28"/>
        </w:rPr>
      </w:pPr>
      <w:r>
        <w:rPr>
          <w:sz w:val="28"/>
          <w:szCs w:val="28"/>
        </w:rPr>
        <w:t>Open borders increases the tax base to pay for government services.</w:t>
      </w:r>
    </w:p>
    <w:p w:rsidR="00C8372F" w:rsidRDefault="00C8372F" w:rsidP="0075707D">
      <w:pPr>
        <w:numPr>
          <w:ilvl w:val="0"/>
          <w:numId w:val="10"/>
        </w:numPr>
        <w:jc w:val="both"/>
        <w:rPr>
          <w:sz w:val="28"/>
          <w:szCs w:val="28"/>
        </w:rPr>
      </w:pPr>
      <w:r>
        <w:rPr>
          <w:sz w:val="28"/>
          <w:szCs w:val="28"/>
        </w:rPr>
        <w:t>More people allow for greater specialization and increased efficiency.</w:t>
      </w:r>
    </w:p>
    <w:p w:rsidR="00C8372F" w:rsidRDefault="00C8372F" w:rsidP="0075707D">
      <w:pPr>
        <w:numPr>
          <w:ilvl w:val="0"/>
          <w:numId w:val="10"/>
        </w:numPr>
        <w:jc w:val="both"/>
        <w:rPr>
          <w:sz w:val="28"/>
          <w:szCs w:val="28"/>
        </w:rPr>
      </w:pPr>
      <w:r>
        <w:rPr>
          <w:sz w:val="28"/>
          <w:szCs w:val="28"/>
        </w:rPr>
        <w:t>More people mean demand shifts right, too.</w:t>
      </w:r>
    </w:p>
    <w:p w:rsidR="00C8372F" w:rsidRDefault="00C8372F" w:rsidP="008D28E3">
      <w:pPr>
        <w:numPr>
          <w:ilvl w:val="0"/>
          <w:numId w:val="2"/>
        </w:numPr>
        <w:jc w:val="both"/>
        <w:rPr>
          <w:sz w:val="28"/>
          <w:szCs w:val="28"/>
        </w:rPr>
      </w:pPr>
      <w:r>
        <w:rPr>
          <w:sz w:val="28"/>
          <w:szCs w:val="28"/>
        </w:rPr>
        <w:t>Evaluation</w:t>
      </w:r>
    </w:p>
    <w:p w:rsidR="00C8372F" w:rsidRDefault="00C8372F" w:rsidP="0075707D">
      <w:pPr>
        <w:numPr>
          <w:ilvl w:val="0"/>
          <w:numId w:val="11"/>
        </w:numPr>
        <w:jc w:val="both"/>
        <w:rPr>
          <w:sz w:val="28"/>
          <w:szCs w:val="28"/>
        </w:rPr>
      </w:pPr>
      <w:r>
        <w:rPr>
          <w:sz w:val="28"/>
          <w:szCs w:val="28"/>
        </w:rPr>
        <w:t>Many of these are empirical questions; it requires evidence to figure out who’s right.</w:t>
      </w:r>
    </w:p>
    <w:p w:rsidR="00C8372F" w:rsidRDefault="00C8372F" w:rsidP="0075707D">
      <w:pPr>
        <w:numPr>
          <w:ilvl w:val="0"/>
          <w:numId w:val="11"/>
        </w:numPr>
        <w:jc w:val="both"/>
        <w:rPr>
          <w:sz w:val="28"/>
          <w:szCs w:val="28"/>
        </w:rPr>
      </w:pPr>
      <w:r>
        <w:rPr>
          <w:sz w:val="28"/>
          <w:szCs w:val="28"/>
        </w:rPr>
        <w:t>To properly untangle all the effects, we need a natural experiment: a sudden and isolated increase in immigration. That way we can compare before and after with the place that received the immigration with a similar place that didn’t.</w:t>
      </w:r>
    </w:p>
    <w:p w:rsidR="00C8372F" w:rsidRDefault="00C8372F" w:rsidP="0075707D">
      <w:pPr>
        <w:numPr>
          <w:ilvl w:val="0"/>
          <w:numId w:val="11"/>
        </w:numPr>
        <w:jc w:val="both"/>
        <w:rPr>
          <w:sz w:val="28"/>
          <w:szCs w:val="28"/>
        </w:rPr>
      </w:pPr>
      <w:r>
        <w:rPr>
          <w:sz w:val="28"/>
          <w:szCs w:val="28"/>
        </w:rPr>
        <w:t>One Study: Mariel boatlift</w:t>
      </w:r>
    </w:p>
    <w:p w:rsidR="00C8372F" w:rsidRDefault="00C8372F" w:rsidP="00C8372F">
      <w:pPr>
        <w:numPr>
          <w:ilvl w:val="2"/>
          <w:numId w:val="7"/>
        </w:numPr>
        <w:jc w:val="both"/>
        <w:rPr>
          <w:sz w:val="28"/>
          <w:szCs w:val="28"/>
        </w:rPr>
      </w:pPr>
      <w:r>
        <w:rPr>
          <w:sz w:val="28"/>
          <w:szCs w:val="28"/>
        </w:rPr>
        <w:t>Following a sudden economic downturn, 125,000 Cubans left via boat from the harbor at Mariel and arrived in Florida between April and October 1980.</w:t>
      </w:r>
    </w:p>
    <w:p w:rsidR="00C8372F" w:rsidRDefault="00C8372F" w:rsidP="00C8372F">
      <w:pPr>
        <w:numPr>
          <w:ilvl w:val="2"/>
          <w:numId w:val="7"/>
        </w:numPr>
        <w:jc w:val="both"/>
        <w:rPr>
          <w:sz w:val="28"/>
          <w:szCs w:val="28"/>
        </w:rPr>
      </w:pPr>
      <w:r>
        <w:rPr>
          <w:sz w:val="28"/>
          <w:szCs w:val="28"/>
        </w:rPr>
        <w:t>Economist David Card examined the results,</w:t>
      </w:r>
      <w:r>
        <w:rPr>
          <w:rStyle w:val="FootnoteReference"/>
          <w:sz w:val="28"/>
          <w:szCs w:val="28"/>
        </w:rPr>
        <w:footnoteReference w:id="3"/>
      </w:r>
      <w:r>
        <w:rPr>
          <w:sz w:val="28"/>
          <w:szCs w:val="28"/>
        </w:rPr>
        <w:t xml:space="preserve"> focusing on Miami. Miami’s labor force increased 7% with an even larger increase in low-skilled workers.</w:t>
      </w:r>
    </w:p>
    <w:p w:rsidR="00C8372F" w:rsidRDefault="00C8372F" w:rsidP="00C8372F">
      <w:pPr>
        <w:numPr>
          <w:ilvl w:val="2"/>
          <w:numId w:val="7"/>
        </w:numPr>
        <w:jc w:val="both"/>
        <w:rPr>
          <w:sz w:val="28"/>
          <w:szCs w:val="28"/>
        </w:rPr>
      </w:pPr>
      <w:r>
        <w:rPr>
          <w:sz w:val="28"/>
          <w:szCs w:val="28"/>
        </w:rPr>
        <w:t>Yet there were virtually no wage and unemployment effects in low-skilled workers. Demand shifted out, too.</w:t>
      </w:r>
    </w:p>
    <w:p w:rsidR="00C8372F" w:rsidRDefault="00C8372F" w:rsidP="008D28E3">
      <w:pPr>
        <w:numPr>
          <w:ilvl w:val="0"/>
          <w:numId w:val="2"/>
        </w:numPr>
        <w:jc w:val="both"/>
        <w:rPr>
          <w:sz w:val="28"/>
          <w:szCs w:val="28"/>
        </w:rPr>
      </w:pPr>
      <w:r>
        <w:rPr>
          <w:sz w:val="28"/>
          <w:szCs w:val="28"/>
        </w:rPr>
        <w:t>Becker’s Solution</w:t>
      </w:r>
      <w:r>
        <w:rPr>
          <w:rStyle w:val="FootnoteReference"/>
          <w:sz w:val="28"/>
          <w:szCs w:val="28"/>
        </w:rPr>
        <w:footnoteReference w:id="4"/>
      </w:r>
    </w:p>
    <w:p w:rsidR="00C8372F" w:rsidRDefault="00C8372F" w:rsidP="0075707D">
      <w:pPr>
        <w:numPr>
          <w:ilvl w:val="0"/>
          <w:numId w:val="12"/>
        </w:numPr>
        <w:jc w:val="both"/>
        <w:rPr>
          <w:sz w:val="28"/>
          <w:szCs w:val="28"/>
        </w:rPr>
      </w:pPr>
      <w:r>
        <w:rPr>
          <w:sz w:val="28"/>
          <w:szCs w:val="28"/>
        </w:rPr>
        <w:t>One way to approach this question comes from Gary Becker, the 1992 Nobel Laureate in Economics.</w:t>
      </w:r>
      <w:r>
        <w:rPr>
          <w:rStyle w:val="FootnoteReference"/>
          <w:sz w:val="28"/>
          <w:szCs w:val="28"/>
        </w:rPr>
        <w:footnoteReference w:id="5"/>
      </w:r>
    </w:p>
    <w:p w:rsidR="00C8372F" w:rsidRDefault="00C8372F" w:rsidP="0075707D">
      <w:pPr>
        <w:numPr>
          <w:ilvl w:val="0"/>
          <w:numId w:val="12"/>
        </w:numPr>
        <w:jc w:val="both"/>
        <w:rPr>
          <w:sz w:val="28"/>
          <w:szCs w:val="28"/>
        </w:rPr>
      </w:pPr>
      <w:r>
        <w:rPr>
          <w:sz w:val="28"/>
          <w:szCs w:val="28"/>
        </w:rPr>
        <w:t>Becker notes that most of the gain goes to the immigrant. Why not have the immigrate pay for the right to enter the country?</w:t>
      </w:r>
    </w:p>
    <w:p w:rsidR="00C8372F" w:rsidRDefault="00C8372F" w:rsidP="0075707D">
      <w:pPr>
        <w:numPr>
          <w:ilvl w:val="0"/>
          <w:numId w:val="12"/>
        </w:numPr>
        <w:jc w:val="both"/>
        <w:rPr>
          <w:sz w:val="28"/>
          <w:szCs w:val="28"/>
        </w:rPr>
      </w:pPr>
      <w:r>
        <w:rPr>
          <w:sz w:val="28"/>
          <w:szCs w:val="28"/>
        </w:rPr>
        <w:lastRenderedPageBreak/>
        <w:t>An entrance fee of, say, $50,000 would ensure only the most productive immigrants enter the country. These immigrants would tend to be highly educated, non-violent, and healthy.</w:t>
      </w:r>
    </w:p>
    <w:p w:rsidR="00C8372F" w:rsidRDefault="00C8372F" w:rsidP="00C8372F">
      <w:pPr>
        <w:numPr>
          <w:ilvl w:val="2"/>
          <w:numId w:val="7"/>
        </w:numPr>
        <w:jc w:val="both"/>
        <w:rPr>
          <w:sz w:val="28"/>
          <w:szCs w:val="28"/>
        </w:rPr>
      </w:pPr>
      <w:r>
        <w:rPr>
          <w:sz w:val="28"/>
          <w:szCs w:val="28"/>
        </w:rPr>
        <w:t>The fee could be paid over the course of several years or could be paid via much like how student loans work.</w:t>
      </w:r>
    </w:p>
    <w:p w:rsidR="00C8372F" w:rsidRDefault="00C8372F" w:rsidP="00C8372F">
      <w:pPr>
        <w:numPr>
          <w:ilvl w:val="2"/>
          <w:numId w:val="7"/>
        </w:numPr>
        <w:jc w:val="both"/>
        <w:rPr>
          <w:sz w:val="28"/>
          <w:szCs w:val="28"/>
        </w:rPr>
      </w:pPr>
      <w:r>
        <w:rPr>
          <w:sz w:val="28"/>
          <w:szCs w:val="28"/>
        </w:rPr>
        <w:t>It could also be used to cut other taxes and/or pay for more social services.</w:t>
      </w:r>
    </w:p>
    <w:p w:rsidR="00C8372F" w:rsidRPr="00C8372F" w:rsidRDefault="00C8372F" w:rsidP="0075707D">
      <w:pPr>
        <w:numPr>
          <w:ilvl w:val="0"/>
          <w:numId w:val="12"/>
        </w:numPr>
        <w:jc w:val="both"/>
        <w:rPr>
          <w:sz w:val="28"/>
          <w:szCs w:val="28"/>
        </w:rPr>
      </w:pPr>
      <w:r>
        <w:rPr>
          <w:sz w:val="28"/>
          <w:szCs w:val="28"/>
        </w:rPr>
        <w:t>Illegal immigrants would have the incentive to legalize their status. By opting into paying the fee to become documented, they could apply for a wider variety of jobs, improving job matching and reducing structural unemployment.</w:t>
      </w:r>
    </w:p>
    <w:sectPr w:rsidR="00C8372F" w:rsidRPr="00C8372F" w:rsidSect="008313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AB" w:rsidRDefault="006B33AB" w:rsidP="008D0ADA">
      <w:r>
        <w:separator/>
      </w:r>
    </w:p>
  </w:endnote>
  <w:endnote w:type="continuationSeparator" w:id="0">
    <w:p w:rsidR="006B33AB" w:rsidRDefault="006B33AB" w:rsidP="008D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AB" w:rsidRDefault="006B33AB" w:rsidP="008D0ADA">
      <w:r>
        <w:separator/>
      </w:r>
    </w:p>
  </w:footnote>
  <w:footnote w:type="continuationSeparator" w:id="0">
    <w:p w:rsidR="006B33AB" w:rsidRDefault="006B33AB" w:rsidP="008D0ADA">
      <w:r>
        <w:continuationSeparator/>
      </w:r>
    </w:p>
  </w:footnote>
  <w:footnote w:id="1">
    <w:p w:rsidR="00CA7E98" w:rsidRDefault="00CA7E98">
      <w:pPr>
        <w:pStyle w:val="FootnoteText"/>
      </w:pPr>
      <w:r>
        <w:rPr>
          <w:rStyle w:val="FootnoteReference"/>
        </w:rPr>
        <w:footnoteRef/>
      </w:r>
      <w:r>
        <w:t xml:space="preserve"> </w:t>
      </w:r>
      <w:hyperlink r:id="rId1" w:history="1">
        <w:r w:rsidRPr="003D1BDD">
          <w:rPr>
            <w:rStyle w:val="Hyperlink"/>
          </w:rPr>
          <w:t>http://www.census.gov/prod/2013pubs/p60-245.pdf</w:t>
        </w:r>
      </w:hyperlink>
      <w:r>
        <w:t xml:space="preserve"> page 7</w:t>
      </w:r>
    </w:p>
  </w:footnote>
  <w:footnote w:id="2">
    <w:p w:rsidR="00A642A9" w:rsidRDefault="00A642A9">
      <w:pPr>
        <w:pStyle w:val="FootnoteText"/>
      </w:pPr>
      <w:r>
        <w:rPr>
          <w:rStyle w:val="FootnoteReference"/>
        </w:rPr>
        <w:footnoteRef/>
      </w:r>
      <w:r>
        <w:t xml:space="preserve"> </w:t>
      </w:r>
      <w:hyperlink r:id="rId2" w:history="1">
        <w:r w:rsidR="009430C8" w:rsidRPr="007B04B5">
          <w:rPr>
            <w:rStyle w:val="Hyperlink"/>
          </w:rPr>
          <w:t>http://online.wsj.com/news/articles/SB10001424052702303532704579483752909957472</w:t>
        </w:r>
      </w:hyperlink>
      <w:r w:rsidR="009430C8">
        <w:t xml:space="preserve"> </w:t>
      </w:r>
    </w:p>
  </w:footnote>
  <w:footnote w:id="3">
    <w:p w:rsidR="00C8372F" w:rsidRDefault="00C8372F" w:rsidP="00C8372F">
      <w:pPr>
        <w:pStyle w:val="FootnoteText"/>
      </w:pPr>
      <w:r>
        <w:rPr>
          <w:rStyle w:val="FootnoteReference"/>
        </w:rPr>
        <w:footnoteRef/>
      </w:r>
      <w:r>
        <w:t xml:space="preserve"> </w:t>
      </w:r>
      <w:hyperlink r:id="rId3" w:history="1">
        <w:r w:rsidRPr="00464BDB">
          <w:rPr>
            <w:rStyle w:val="Hyperlink"/>
          </w:rPr>
          <w:t>http://www.stanford.edu/group/scspi/_media/pdf/Classic_Media/Card_1990_Immigration.pdf</w:t>
        </w:r>
      </w:hyperlink>
      <w:r>
        <w:t xml:space="preserve"> </w:t>
      </w:r>
    </w:p>
  </w:footnote>
  <w:footnote w:id="4">
    <w:p w:rsidR="00C8372F" w:rsidRDefault="00C8372F" w:rsidP="00C8372F">
      <w:pPr>
        <w:pStyle w:val="FootnoteText"/>
      </w:pPr>
      <w:r>
        <w:rPr>
          <w:rStyle w:val="FootnoteReference"/>
        </w:rPr>
        <w:footnoteRef/>
      </w:r>
      <w:r>
        <w:t xml:space="preserve"> </w:t>
      </w:r>
      <w:hyperlink r:id="rId4" w:history="1">
        <w:r w:rsidRPr="00C028D6">
          <w:rPr>
            <w:rStyle w:val="Hyperlink"/>
          </w:rPr>
          <w:t>http://www.iea.org.uk/sites/default/files/publications/files/IEA%20Challenge%20of%20Immigration%20web.pdf</w:t>
        </w:r>
      </w:hyperlink>
      <w:r>
        <w:t xml:space="preserve"> </w:t>
      </w:r>
    </w:p>
  </w:footnote>
  <w:footnote w:id="5">
    <w:p w:rsidR="00C8372F" w:rsidRPr="003B7AFF" w:rsidRDefault="00C8372F" w:rsidP="00C8372F">
      <w:pPr>
        <w:pStyle w:val="FootnoteText"/>
      </w:pPr>
      <w:r>
        <w:rPr>
          <w:rStyle w:val="FootnoteReference"/>
        </w:rPr>
        <w:footnoteRef/>
      </w:r>
      <w:r>
        <w:t xml:space="preserve"> Becker won his Nobel Prize for his work in applying economics to unconventional areas such as dating, discrimination, and crime. Becker argued people are motivated by much more than money and we can use the same economic tools used in conventional markets to understand other areas. </w:t>
      </w:r>
      <w:proofErr w:type="spellStart"/>
      <w:r>
        <w:rPr>
          <w:i/>
        </w:rPr>
        <w:t>Freakonomics</w:t>
      </w:r>
      <w:proofErr w:type="spellEnd"/>
      <w:r>
        <w:t xml:space="preserve"> is one of the intellectual children of Becker’s work. He died May 3,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656A"/>
    <w:multiLevelType w:val="hybridMultilevel"/>
    <w:tmpl w:val="F698E23A"/>
    <w:lvl w:ilvl="0" w:tplc="4BDA7C0C">
      <w:start w:val="1"/>
      <w:numFmt w:val="upperRoman"/>
      <w:lvlText w:val="%1."/>
      <w:lvlJc w:val="left"/>
      <w:pPr>
        <w:tabs>
          <w:tab w:val="num" w:pos="1080"/>
        </w:tabs>
        <w:ind w:left="1080" w:hanging="720"/>
      </w:pPr>
      <w:rPr>
        <w:rFonts w:hint="default"/>
        <w:i w:val="0"/>
      </w:rPr>
    </w:lvl>
    <w:lvl w:ilvl="1" w:tplc="0E80C3C2">
      <w:start w:val="1"/>
      <w:numFmt w:val="lowerLetter"/>
      <w:lvlText w:val="%2."/>
      <w:lvlJc w:val="left"/>
      <w:pPr>
        <w:tabs>
          <w:tab w:val="num" w:pos="1440"/>
        </w:tabs>
        <w:ind w:left="1440" w:hanging="360"/>
      </w:pPr>
      <w:rPr>
        <w:i w:val="0"/>
      </w:rPr>
    </w:lvl>
    <w:lvl w:ilvl="2" w:tplc="59E8B3F2">
      <w:start w:val="1"/>
      <w:numFmt w:val="lowerRoman"/>
      <w:lvlText w:val="%3."/>
      <w:lvlJc w:val="right"/>
      <w:pPr>
        <w:tabs>
          <w:tab w:val="num" w:pos="2160"/>
        </w:tabs>
        <w:ind w:left="2160" w:hanging="180"/>
      </w:pPr>
      <w:rPr>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3F4543"/>
    <w:multiLevelType w:val="hybridMultilevel"/>
    <w:tmpl w:val="427287E2"/>
    <w:lvl w:ilvl="0" w:tplc="223EF9A4">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ADB498D"/>
    <w:multiLevelType w:val="hybridMultilevel"/>
    <w:tmpl w:val="0C52E60E"/>
    <w:lvl w:ilvl="0" w:tplc="56EAA9E6">
      <w:start w:val="1"/>
      <w:numFmt w:val="upperRoman"/>
      <w:lvlText w:val="%1."/>
      <w:lvlJc w:val="left"/>
      <w:pPr>
        <w:tabs>
          <w:tab w:val="num" w:pos="1080"/>
        </w:tabs>
        <w:ind w:left="1080" w:hanging="720"/>
      </w:pPr>
      <w:rPr>
        <w:rFonts w:cs="Times New Roman" w:hint="default"/>
        <w:i w:val="0"/>
      </w:rPr>
    </w:lvl>
    <w:lvl w:ilvl="1" w:tplc="2728A7F8">
      <w:start w:val="1"/>
      <w:numFmt w:val="lowerLetter"/>
      <w:lvlText w:val="%2."/>
      <w:lvlJc w:val="left"/>
      <w:pPr>
        <w:tabs>
          <w:tab w:val="num" w:pos="1440"/>
        </w:tabs>
        <w:ind w:left="1440" w:hanging="360"/>
      </w:pPr>
      <w:rPr>
        <w:rFonts w:cs="Times New Roman"/>
        <w:i w:val="0"/>
      </w:rPr>
    </w:lvl>
    <w:lvl w:ilvl="2" w:tplc="AE32660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DE72D9E"/>
    <w:multiLevelType w:val="hybridMultilevel"/>
    <w:tmpl w:val="F48C2EA0"/>
    <w:lvl w:ilvl="0" w:tplc="2728A7F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3F30A2E"/>
    <w:multiLevelType w:val="hybridMultilevel"/>
    <w:tmpl w:val="6402191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4C034529"/>
    <w:multiLevelType w:val="hybridMultilevel"/>
    <w:tmpl w:val="F48C2EA0"/>
    <w:lvl w:ilvl="0" w:tplc="2728A7F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FA1C71"/>
    <w:multiLevelType w:val="hybridMultilevel"/>
    <w:tmpl w:val="047A378E"/>
    <w:lvl w:ilvl="0" w:tplc="56EAA9E6">
      <w:start w:val="1"/>
      <w:numFmt w:val="upperRoman"/>
      <w:lvlText w:val="%1."/>
      <w:lvlJc w:val="left"/>
      <w:pPr>
        <w:tabs>
          <w:tab w:val="num" w:pos="1080"/>
        </w:tabs>
        <w:ind w:left="1080" w:hanging="720"/>
      </w:pPr>
      <w:rPr>
        <w:rFonts w:cs="Times New Roman" w:hint="default"/>
        <w:i w:val="0"/>
      </w:rPr>
    </w:lvl>
    <w:lvl w:ilvl="1" w:tplc="2728A7F8">
      <w:start w:val="1"/>
      <w:numFmt w:val="lowerLetter"/>
      <w:lvlText w:val="%2."/>
      <w:lvlJc w:val="left"/>
      <w:pPr>
        <w:tabs>
          <w:tab w:val="num" w:pos="1440"/>
        </w:tabs>
        <w:ind w:left="1440" w:hanging="360"/>
      </w:pPr>
      <w:rPr>
        <w:rFonts w:cs="Times New Roman"/>
        <w:i w:val="0"/>
      </w:rPr>
    </w:lvl>
    <w:lvl w:ilvl="2" w:tplc="AE32660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93873A8"/>
    <w:multiLevelType w:val="hybridMultilevel"/>
    <w:tmpl w:val="DF20893C"/>
    <w:lvl w:ilvl="0" w:tplc="0350719C">
      <w:start w:val="1"/>
      <w:numFmt w:val="upperRoman"/>
      <w:lvlText w:val="%1."/>
      <w:lvlJc w:val="left"/>
      <w:pPr>
        <w:tabs>
          <w:tab w:val="num" w:pos="1080"/>
        </w:tabs>
        <w:ind w:left="1080" w:hanging="720"/>
      </w:pPr>
      <w:rPr>
        <w:rFonts w:cs="Times New Roman" w:hint="default"/>
        <w:i w:val="0"/>
      </w:rPr>
    </w:lvl>
    <w:lvl w:ilvl="1" w:tplc="3F1EE8B8">
      <w:start w:val="1"/>
      <w:numFmt w:val="lowerLetter"/>
      <w:lvlText w:val="%2."/>
      <w:lvlJc w:val="left"/>
      <w:pPr>
        <w:tabs>
          <w:tab w:val="num" w:pos="1440"/>
        </w:tabs>
        <w:ind w:left="1440" w:hanging="360"/>
      </w:pPr>
      <w:rPr>
        <w:rFonts w:cs="Times New Roman"/>
        <w:i w:val="0"/>
      </w:rPr>
    </w:lvl>
    <w:lvl w:ilvl="2" w:tplc="8934332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8E64D5"/>
    <w:multiLevelType w:val="hybridMultilevel"/>
    <w:tmpl w:val="F48C2EA0"/>
    <w:lvl w:ilvl="0" w:tplc="2728A7F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FA63B6"/>
    <w:multiLevelType w:val="hybridMultilevel"/>
    <w:tmpl w:val="F48C2EA0"/>
    <w:lvl w:ilvl="0" w:tplc="2728A7F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8"/>
  </w:num>
  <w:num w:numId="5">
    <w:abstractNumId w:val="1"/>
  </w:num>
  <w:num w:numId="6">
    <w:abstractNumId w:val="0"/>
  </w:num>
  <w:num w:numId="7">
    <w:abstractNumId w:val="2"/>
  </w:num>
  <w:num w:numId="8">
    <w:abstractNumId w:val="5"/>
  </w:num>
  <w:num w:numId="9">
    <w:abstractNumId w:val="6"/>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2"/>
  </w:compat>
  <w:rsids>
    <w:rsidRoot w:val="00556826"/>
    <w:rsid w:val="000030C2"/>
    <w:rsid w:val="00005E9A"/>
    <w:rsid w:val="000071D4"/>
    <w:rsid w:val="00013FBF"/>
    <w:rsid w:val="00015A8F"/>
    <w:rsid w:val="000171A2"/>
    <w:rsid w:val="00021DE7"/>
    <w:rsid w:val="000223E7"/>
    <w:rsid w:val="00022F71"/>
    <w:rsid w:val="0002347C"/>
    <w:rsid w:val="00025960"/>
    <w:rsid w:val="000266D3"/>
    <w:rsid w:val="00044949"/>
    <w:rsid w:val="000474FD"/>
    <w:rsid w:val="000546F9"/>
    <w:rsid w:val="00054A7F"/>
    <w:rsid w:val="00071FF8"/>
    <w:rsid w:val="00080E5E"/>
    <w:rsid w:val="000814C8"/>
    <w:rsid w:val="00085064"/>
    <w:rsid w:val="0008730A"/>
    <w:rsid w:val="00092F13"/>
    <w:rsid w:val="000949B0"/>
    <w:rsid w:val="000B5B5E"/>
    <w:rsid w:val="000C41DA"/>
    <w:rsid w:val="000E1606"/>
    <w:rsid w:val="000F23E2"/>
    <w:rsid w:val="000F4D83"/>
    <w:rsid w:val="000F5D17"/>
    <w:rsid w:val="00101E32"/>
    <w:rsid w:val="001047B1"/>
    <w:rsid w:val="0010697E"/>
    <w:rsid w:val="00107236"/>
    <w:rsid w:val="0011105C"/>
    <w:rsid w:val="001113B0"/>
    <w:rsid w:val="0011373B"/>
    <w:rsid w:val="00126389"/>
    <w:rsid w:val="00131B9A"/>
    <w:rsid w:val="00143E8E"/>
    <w:rsid w:val="001442E1"/>
    <w:rsid w:val="00183635"/>
    <w:rsid w:val="001856CF"/>
    <w:rsid w:val="001876AA"/>
    <w:rsid w:val="00191C8D"/>
    <w:rsid w:val="001922ED"/>
    <w:rsid w:val="001A1635"/>
    <w:rsid w:val="001A6F2B"/>
    <w:rsid w:val="001B24F5"/>
    <w:rsid w:val="001B7AD5"/>
    <w:rsid w:val="001C38C2"/>
    <w:rsid w:val="001E686C"/>
    <w:rsid w:val="002124DD"/>
    <w:rsid w:val="00214B9B"/>
    <w:rsid w:val="0021548C"/>
    <w:rsid w:val="00220C27"/>
    <w:rsid w:val="00220F42"/>
    <w:rsid w:val="00221C16"/>
    <w:rsid w:val="002227C2"/>
    <w:rsid w:val="002231B8"/>
    <w:rsid w:val="00230AD3"/>
    <w:rsid w:val="0023223C"/>
    <w:rsid w:val="0024395A"/>
    <w:rsid w:val="002475C1"/>
    <w:rsid w:val="00251C83"/>
    <w:rsid w:val="002567F9"/>
    <w:rsid w:val="002624DA"/>
    <w:rsid w:val="00262670"/>
    <w:rsid w:val="0027341C"/>
    <w:rsid w:val="00274894"/>
    <w:rsid w:val="0027729B"/>
    <w:rsid w:val="00284FB0"/>
    <w:rsid w:val="00287E58"/>
    <w:rsid w:val="00290E14"/>
    <w:rsid w:val="00291FE1"/>
    <w:rsid w:val="0029497B"/>
    <w:rsid w:val="002A13D6"/>
    <w:rsid w:val="002A1457"/>
    <w:rsid w:val="002C0AEA"/>
    <w:rsid w:val="002C394F"/>
    <w:rsid w:val="002C433F"/>
    <w:rsid w:val="002E15E7"/>
    <w:rsid w:val="002F30F6"/>
    <w:rsid w:val="002F4714"/>
    <w:rsid w:val="002F56E4"/>
    <w:rsid w:val="002F6904"/>
    <w:rsid w:val="0030575F"/>
    <w:rsid w:val="00312B1A"/>
    <w:rsid w:val="00321845"/>
    <w:rsid w:val="003225D1"/>
    <w:rsid w:val="00322F14"/>
    <w:rsid w:val="003233DA"/>
    <w:rsid w:val="0032558A"/>
    <w:rsid w:val="00327BAD"/>
    <w:rsid w:val="003324EC"/>
    <w:rsid w:val="00333DED"/>
    <w:rsid w:val="00337AED"/>
    <w:rsid w:val="00343B5F"/>
    <w:rsid w:val="0034684A"/>
    <w:rsid w:val="0034727F"/>
    <w:rsid w:val="00351FB1"/>
    <w:rsid w:val="00356CC1"/>
    <w:rsid w:val="00356F6F"/>
    <w:rsid w:val="00360E0D"/>
    <w:rsid w:val="00362276"/>
    <w:rsid w:val="00365D10"/>
    <w:rsid w:val="00374271"/>
    <w:rsid w:val="00375313"/>
    <w:rsid w:val="00381120"/>
    <w:rsid w:val="003824EC"/>
    <w:rsid w:val="00392697"/>
    <w:rsid w:val="003933FE"/>
    <w:rsid w:val="003A0014"/>
    <w:rsid w:val="003A07AF"/>
    <w:rsid w:val="003A20A3"/>
    <w:rsid w:val="003A24E0"/>
    <w:rsid w:val="003A2701"/>
    <w:rsid w:val="003A2FEA"/>
    <w:rsid w:val="003B72A0"/>
    <w:rsid w:val="003C0B58"/>
    <w:rsid w:val="003D4C85"/>
    <w:rsid w:val="003D5264"/>
    <w:rsid w:val="003E1090"/>
    <w:rsid w:val="003E2E43"/>
    <w:rsid w:val="003E73B4"/>
    <w:rsid w:val="003F03CF"/>
    <w:rsid w:val="003F1F09"/>
    <w:rsid w:val="003F3312"/>
    <w:rsid w:val="003F3490"/>
    <w:rsid w:val="00401F8B"/>
    <w:rsid w:val="00406C34"/>
    <w:rsid w:val="00410616"/>
    <w:rsid w:val="00416EE3"/>
    <w:rsid w:val="00420612"/>
    <w:rsid w:val="00420986"/>
    <w:rsid w:val="00423FFC"/>
    <w:rsid w:val="004343BD"/>
    <w:rsid w:val="00434E54"/>
    <w:rsid w:val="004412CC"/>
    <w:rsid w:val="0044253E"/>
    <w:rsid w:val="00450958"/>
    <w:rsid w:val="00451313"/>
    <w:rsid w:val="004514B8"/>
    <w:rsid w:val="004533B3"/>
    <w:rsid w:val="00463E04"/>
    <w:rsid w:val="00482C36"/>
    <w:rsid w:val="0048489C"/>
    <w:rsid w:val="00490F3C"/>
    <w:rsid w:val="004953C1"/>
    <w:rsid w:val="00495D7D"/>
    <w:rsid w:val="004A317D"/>
    <w:rsid w:val="004A4E1B"/>
    <w:rsid w:val="004A5425"/>
    <w:rsid w:val="004A6878"/>
    <w:rsid w:val="004A703E"/>
    <w:rsid w:val="004B011D"/>
    <w:rsid w:val="004B63E9"/>
    <w:rsid w:val="004B7276"/>
    <w:rsid w:val="004D23CA"/>
    <w:rsid w:val="004D465F"/>
    <w:rsid w:val="004E1265"/>
    <w:rsid w:val="004E4946"/>
    <w:rsid w:val="004E4C74"/>
    <w:rsid w:val="00501750"/>
    <w:rsid w:val="00515771"/>
    <w:rsid w:val="00515906"/>
    <w:rsid w:val="00520F22"/>
    <w:rsid w:val="005270F8"/>
    <w:rsid w:val="00527EBA"/>
    <w:rsid w:val="00532971"/>
    <w:rsid w:val="00535687"/>
    <w:rsid w:val="005359CE"/>
    <w:rsid w:val="00543103"/>
    <w:rsid w:val="00543A36"/>
    <w:rsid w:val="005444F5"/>
    <w:rsid w:val="005511CC"/>
    <w:rsid w:val="00555FF0"/>
    <w:rsid w:val="00556826"/>
    <w:rsid w:val="005573A7"/>
    <w:rsid w:val="00562220"/>
    <w:rsid w:val="0056452A"/>
    <w:rsid w:val="00564AF0"/>
    <w:rsid w:val="00564E3C"/>
    <w:rsid w:val="005657DB"/>
    <w:rsid w:val="0058595E"/>
    <w:rsid w:val="005909EF"/>
    <w:rsid w:val="00596CBF"/>
    <w:rsid w:val="005A544E"/>
    <w:rsid w:val="005B1053"/>
    <w:rsid w:val="005C4197"/>
    <w:rsid w:val="005C55C2"/>
    <w:rsid w:val="005C65F9"/>
    <w:rsid w:val="005D5880"/>
    <w:rsid w:val="005E514F"/>
    <w:rsid w:val="005E6F5E"/>
    <w:rsid w:val="005F0166"/>
    <w:rsid w:val="005F1832"/>
    <w:rsid w:val="005F2069"/>
    <w:rsid w:val="005F3389"/>
    <w:rsid w:val="005F3628"/>
    <w:rsid w:val="00607470"/>
    <w:rsid w:val="00610167"/>
    <w:rsid w:val="0061283A"/>
    <w:rsid w:val="00635CAE"/>
    <w:rsid w:val="0063750B"/>
    <w:rsid w:val="00641D39"/>
    <w:rsid w:val="00645158"/>
    <w:rsid w:val="00647705"/>
    <w:rsid w:val="00651BE5"/>
    <w:rsid w:val="00656294"/>
    <w:rsid w:val="00660AA4"/>
    <w:rsid w:val="00661387"/>
    <w:rsid w:val="00663D91"/>
    <w:rsid w:val="00665B86"/>
    <w:rsid w:val="00672C36"/>
    <w:rsid w:val="00675626"/>
    <w:rsid w:val="00680A57"/>
    <w:rsid w:val="00680AA0"/>
    <w:rsid w:val="00683CE2"/>
    <w:rsid w:val="006858EA"/>
    <w:rsid w:val="006861A9"/>
    <w:rsid w:val="0069202F"/>
    <w:rsid w:val="00694AD9"/>
    <w:rsid w:val="006953BF"/>
    <w:rsid w:val="0069583E"/>
    <w:rsid w:val="0069732F"/>
    <w:rsid w:val="00697419"/>
    <w:rsid w:val="006A0B2F"/>
    <w:rsid w:val="006B06BA"/>
    <w:rsid w:val="006B22F0"/>
    <w:rsid w:val="006B33AB"/>
    <w:rsid w:val="006B3BE8"/>
    <w:rsid w:val="006C3CA0"/>
    <w:rsid w:val="006C45B6"/>
    <w:rsid w:val="006C6B94"/>
    <w:rsid w:val="006C6C3B"/>
    <w:rsid w:val="006D1BBE"/>
    <w:rsid w:val="006D2A32"/>
    <w:rsid w:val="006D2F6F"/>
    <w:rsid w:val="006E4036"/>
    <w:rsid w:val="006E5826"/>
    <w:rsid w:val="006F09A0"/>
    <w:rsid w:val="006F711A"/>
    <w:rsid w:val="006F7831"/>
    <w:rsid w:val="00701CE2"/>
    <w:rsid w:val="0070540E"/>
    <w:rsid w:val="007065EA"/>
    <w:rsid w:val="00710B55"/>
    <w:rsid w:val="007118F3"/>
    <w:rsid w:val="00711933"/>
    <w:rsid w:val="00713684"/>
    <w:rsid w:val="00727A7D"/>
    <w:rsid w:val="00727FD4"/>
    <w:rsid w:val="007313D8"/>
    <w:rsid w:val="00731993"/>
    <w:rsid w:val="00745F30"/>
    <w:rsid w:val="0074601E"/>
    <w:rsid w:val="007516DA"/>
    <w:rsid w:val="007528CB"/>
    <w:rsid w:val="007541A4"/>
    <w:rsid w:val="0075707D"/>
    <w:rsid w:val="00761966"/>
    <w:rsid w:val="007639EB"/>
    <w:rsid w:val="00764E70"/>
    <w:rsid w:val="007656A5"/>
    <w:rsid w:val="00772BF8"/>
    <w:rsid w:val="0077502A"/>
    <w:rsid w:val="00776D0A"/>
    <w:rsid w:val="007912D9"/>
    <w:rsid w:val="00792C59"/>
    <w:rsid w:val="00793DD5"/>
    <w:rsid w:val="007A024A"/>
    <w:rsid w:val="007B1FBA"/>
    <w:rsid w:val="007B5384"/>
    <w:rsid w:val="007C6A8C"/>
    <w:rsid w:val="007D2E94"/>
    <w:rsid w:val="007D39C6"/>
    <w:rsid w:val="007D5964"/>
    <w:rsid w:val="007D60E0"/>
    <w:rsid w:val="007D6154"/>
    <w:rsid w:val="007E7220"/>
    <w:rsid w:val="007F24CD"/>
    <w:rsid w:val="00815471"/>
    <w:rsid w:val="00820B43"/>
    <w:rsid w:val="00821AA3"/>
    <w:rsid w:val="0082225C"/>
    <w:rsid w:val="00827CD5"/>
    <w:rsid w:val="0083137F"/>
    <w:rsid w:val="00833B27"/>
    <w:rsid w:val="00834B03"/>
    <w:rsid w:val="0083746B"/>
    <w:rsid w:val="00843151"/>
    <w:rsid w:val="0085371A"/>
    <w:rsid w:val="00864039"/>
    <w:rsid w:val="00867345"/>
    <w:rsid w:val="008673CF"/>
    <w:rsid w:val="00881138"/>
    <w:rsid w:val="00883114"/>
    <w:rsid w:val="00883394"/>
    <w:rsid w:val="008833E3"/>
    <w:rsid w:val="0089189C"/>
    <w:rsid w:val="0089359A"/>
    <w:rsid w:val="008A282F"/>
    <w:rsid w:val="008A285B"/>
    <w:rsid w:val="008A38B5"/>
    <w:rsid w:val="008A3F4F"/>
    <w:rsid w:val="008A5906"/>
    <w:rsid w:val="008C6106"/>
    <w:rsid w:val="008D0ADA"/>
    <w:rsid w:val="008D28E3"/>
    <w:rsid w:val="008D2DB0"/>
    <w:rsid w:val="008E047C"/>
    <w:rsid w:val="008F20E0"/>
    <w:rsid w:val="008F344F"/>
    <w:rsid w:val="008F5B7A"/>
    <w:rsid w:val="008F6A8D"/>
    <w:rsid w:val="008F6F29"/>
    <w:rsid w:val="00905C44"/>
    <w:rsid w:val="00911F39"/>
    <w:rsid w:val="00914A59"/>
    <w:rsid w:val="00916E54"/>
    <w:rsid w:val="00920039"/>
    <w:rsid w:val="00931F21"/>
    <w:rsid w:val="009364EE"/>
    <w:rsid w:val="009430C8"/>
    <w:rsid w:val="009475FF"/>
    <w:rsid w:val="00955DC6"/>
    <w:rsid w:val="00956935"/>
    <w:rsid w:val="009617DE"/>
    <w:rsid w:val="00964CD4"/>
    <w:rsid w:val="009744A0"/>
    <w:rsid w:val="0097653A"/>
    <w:rsid w:val="00981CCE"/>
    <w:rsid w:val="009A1D5C"/>
    <w:rsid w:val="009A4751"/>
    <w:rsid w:val="009A5E52"/>
    <w:rsid w:val="009B056F"/>
    <w:rsid w:val="009B10A7"/>
    <w:rsid w:val="009B1AA6"/>
    <w:rsid w:val="009B2563"/>
    <w:rsid w:val="009C0E5A"/>
    <w:rsid w:val="009C2703"/>
    <w:rsid w:val="009C4A65"/>
    <w:rsid w:val="009C718C"/>
    <w:rsid w:val="009D585C"/>
    <w:rsid w:val="009D7FBB"/>
    <w:rsid w:val="009E2D37"/>
    <w:rsid w:val="009E360F"/>
    <w:rsid w:val="009E3FE5"/>
    <w:rsid w:val="009F61AE"/>
    <w:rsid w:val="009F7997"/>
    <w:rsid w:val="00A00465"/>
    <w:rsid w:val="00A070F0"/>
    <w:rsid w:val="00A13CEC"/>
    <w:rsid w:val="00A271BE"/>
    <w:rsid w:val="00A37086"/>
    <w:rsid w:val="00A37818"/>
    <w:rsid w:val="00A43F5D"/>
    <w:rsid w:val="00A50882"/>
    <w:rsid w:val="00A61CD2"/>
    <w:rsid w:val="00A642A9"/>
    <w:rsid w:val="00A75A43"/>
    <w:rsid w:val="00A75E33"/>
    <w:rsid w:val="00A774DE"/>
    <w:rsid w:val="00A839CC"/>
    <w:rsid w:val="00A858E8"/>
    <w:rsid w:val="00A91B4E"/>
    <w:rsid w:val="00A91E7C"/>
    <w:rsid w:val="00A91F25"/>
    <w:rsid w:val="00A9444C"/>
    <w:rsid w:val="00A97A7A"/>
    <w:rsid w:val="00AA7EEF"/>
    <w:rsid w:val="00AB0468"/>
    <w:rsid w:val="00AB33EB"/>
    <w:rsid w:val="00AC2186"/>
    <w:rsid w:val="00AC25DB"/>
    <w:rsid w:val="00AC3BA5"/>
    <w:rsid w:val="00AC41E7"/>
    <w:rsid w:val="00AD30ED"/>
    <w:rsid w:val="00AD5CFA"/>
    <w:rsid w:val="00AD6244"/>
    <w:rsid w:val="00AD79EF"/>
    <w:rsid w:val="00AF398A"/>
    <w:rsid w:val="00AF4AE4"/>
    <w:rsid w:val="00AF6C10"/>
    <w:rsid w:val="00B12CAC"/>
    <w:rsid w:val="00B230E3"/>
    <w:rsid w:val="00B44533"/>
    <w:rsid w:val="00B44A21"/>
    <w:rsid w:val="00B51CE3"/>
    <w:rsid w:val="00B571BF"/>
    <w:rsid w:val="00B61CF9"/>
    <w:rsid w:val="00B62E4C"/>
    <w:rsid w:val="00B64976"/>
    <w:rsid w:val="00B667A3"/>
    <w:rsid w:val="00B67804"/>
    <w:rsid w:val="00B8190D"/>
    <w:rsid w:val="00B875FB"/>
    <w:rsid w:val="00B9301F"/>
    <w:rsid w:val="00BA5C79"/>
    <w:rsid w:val="00BB2075"/>
    <w:rsid w:val="00BB230C"/>
    <w:rsid w:val="00BB5C96"/>
    <w:rsid w:val="00BC51FD"/>
    <w:rsid w:val="00BC625A"/>
    <w:rsid w:val="00BD075E"/>
    <w:rsid w:val="00BD302A"/>
    <w:rsid w:val="00BD379E"/>
    <w:rsid w:val="00BD5C02"/>
    <w:rsid w:val="00BD7431"/>
    <w:rsid w:val="00BE162A"/>
    <w:rsid w:val="00BE5670"/>
    <w:rsid w:val="00BE7811"/>
    <w:rsid w:val="00BE7E8F"/>
    <w:rsid w:val="00BF0741"/>
    <w:rsid w:val="00BF59E5"/>
    <w:rsid w:val="00C07E4E"/>
    <w:rsid w:val="00C10A48"/>
    <w:rsid w:val="00C1339C"/>
    <w:rsid w:val="00C155D2"/>
    <w:rsid w:val="00C2289A"/>
    <w:rsid w:val="00C30862"/>
    <w:rsid w:val="00C342EB"/>
    <w:rsid w:val="00C4412C"/>
    <w:rsid w:val="00C44598"/>
    <w:rsid w:val="00C45B24"/>
    <w:rsid w:val="00C47099"/>
    <w:rsid w:val="00C477A3"/>
    <w:rsid w:val="00C5306A"/>
    <w:rsid w:val="00C63323"/>
    <w:rsid w:val="00C7066D"/>
    <w:rsid w:val="00C71107"/>
    <w:rsid w:val="00C75B30"/>
    <w:rsid w:val="00C81A27"/>
    <w:rsid w:val="00C8372F"/>
    <w:rsid w:val="00C866B4"/>
    <w:rsid w:val="00C913C5"/>
    <w:rsid w:val="00CA5B31"/>
    <w:rsid w:val="00CA6F17"/>
    <w:rsid w:val="00CA7480"/>
    <w:rsid w:val="00CA7E98"/>
    <w:rsid w:val="00CC326E"/>
    <w:rsid w:val="00CD17F0"/>
    <w:rsid w:val="00CD2CA3"/>
    <w:rsid w:val="00CD746D"/>
    <w:rsid w:val="00CE0F6B"/>
    <w:rsid w:val="00CE65CF"/>
    <w:rsid w:val="00CF1940"/>
    <w:rsid w:val="00CF2EC5"/>
    <w:rsid w:val="00CF35B2"/>
    <w:rsid w:val="00CF5BD3"/>
    <w:rsid w:val="00CF62AB"/>
    <w:rsid w:val="00CF6CF4"/>
    <w:rsid w:val="00CF73AC"/>
    <w:rsid w:val="00CF7464"/>
    <w:rsid w:val="00D02F88"/>
    <w:rsid w:val="00D128CE"/>
    <w:rsid w:val="00D215CD"/>
    <w:rsid w:val="00D226C0"/>
    <w:rsid w:val="00D22AE9"/>
    <w:rsid w:val="00D2379A"/>
    <w:rsid w:val="00D3123E"/>
    <w:rsid w:val="00D31342"/>
    <w:rsid w:val="00D32C2F"/>
    <w:rsid w:val="00D5244F"/>
    <w:rsid w:val="00D61C2E"/>
    <w:rsid w:val="00D6443A"/>
    <w:rsid w:val="00D72CDA"/>
    <w:rsid w:val="00D746FC"/>
    <w:rsid w:val="00D75D79"/>
    <w:rsid w:val="00D76D93"/>
    <w:rsid w:val="00D77F7E"/>
    <w:rsid w:val="00D8003A"/>
    <w:rsid w:val="00D8138E"/>
    <w:rsid w:val="00D941A7"/>
    <w:rsid w:val="00DA2B09"/>
    <w:rsid w:val="00DA5809"/>
    <w:rsid w:val="00DB36FD"/>
    <w:rsid w:val="00DB4859"/>
    <w:rsid w:val="00DB6DA6"/>
    <w:rsid w:val="00DC05A5"/>
    <w:rsid w:val="00DC2053"/>
    <w:rsid w:val="00DC2712"/>
    <w:rsid w:val="00DC4221"/>
    <w:rsid w:val="00DC5C35"/>
    <w:rsid w:val="00DD1D04"/>
    <w:rsid w:val="00DD5129"/>
    <w:rsid w:val="00DD7664"/>
    <w:rsid w:val="00DE4205"/>
    <w:rsid w:val="00DE7CED"/>
    <w:rsid w:val="00DF06ED"/>
    <w:rsid w:val="00DF07BF"/>
    <w:rsid w:val="00E003F5"/>
    <w:rsid w:val="00E010EF"/>
    <w:rsid w:val="00E05485"/>
    <w:rsid w:val="00E1018E"/>
    <w:rsid w:val="00E14E1B"/>
    <w:rsid w:val="00E26695"/>
    <w:rsid w:val="00E4081E"/>
    <w:rsid w:val="00E436FB"/>
    <w:rsid w:val="00E50CB3"/>
    <w:rsid w:val="00E55A25"/>
    <w:rsid w:val="00E607A8"/>
    <w:rsid w:val="00E70C2A"/>
    <w:rsid w:val="00E70F92"/>
    <w:rsid w:val="00E737F3"/>
    <w:rsid w:val="00E82D66"/>
    <w:rsid w:val="00E82E67"/>
    <w:rsid w:val="00E83761"/>
    <w:rsid w:val="00E845F2"/>
    <w:rsid w:val="00E87F3D"/>
    <w:rsid w:val="00E92B46"/>
    <w:rsid w:val="00EA605A"/>
    <w:rsid w:val="00EB4587"/>
    <w:rsid w:val="00EC0031"/>
    <w:rsid w:val="00EC43E1"/>
    <w:rsid w:val="00ED1EFD"/>
    <w:rsid w:val="00ED2DB2"/>
    <w:rsid w:val="00EE0AE2"/>
    <w:rsid w:val="00EE451E"/>
    <w:rsid w:val="00EF017C"/>
    <w:rsid w:val="00EF56A5"/>
    <w:rsid w:val="00EF7751"/>
    <w:rsid w:val="00EF7BBB"/>
    <w:rsid w:val="00F02C9D"/>
    <w:rsid w:val="00F03D31"/>
    <w:rsid w:val="00F04B77"/>
    <w:rsid w:val="00F06E9A"/>
    <w:rsid w:val="00F12224"/>
    <w:rsid w:val="00F1609A"/>
    <w:rsid w:val="00F20BF6"/>
    <w:rsid w:val="00F2100D"/>
    <w:rsid w:val="00F24711"/>
    <w:rsid w:val="00F2775A"/>
    <w:rsid w:val="00F35F8D"/>
    <w:rsid w:val="00F36A78"/>
    <w:rsid w:val="00F44094"/>
    <w:rsid w:val="00F47E3B"/>
    <w:rsid w:val="00F50ED7"/>
    <w:rsid w:val="00F62034"/>
    <w:rsid w:val="00F716CA"/>
    <w:rsid w:val="00F72CA0"/>
    <w:rsid w:val="00F72EBD"/>
    <w:rsid w:val="00F9103D"/>
    <w:rsid w:val="00F97FEE"/>
    <w:rsid w:val="00FB1BCD"/>
    <w:rsid w:val="00FB1D87"/>
    <w:rsid w:val="00FB1E9F"/>
    <w:rsid w:val="00FB21CD"/>
    <w:rsid w:val="00FB3663"/>
    <w:rsid w:val="00FB55A3"/>
    <w:rsid w:val="00FC735A"/>
    <w:rsid w:val="00FC7650"/>
    <w:rsid w:val="00FD74A6"/>
    <w:rsid w:val="00FD74CF"/>
    <w:rsid w:val="00FE6D0A"/>
    <w:rsid w:val="00FF0D7F"/>
    <w:rsid w:val="00FF1AA7"/>
    <w:rsid w:val="00FF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rules v:ext="edit">
        <o:r id="V:Rule14" type="arc" idref="#_x0000_s1056"/>
        <o:r id="V:Rule19" type="connector" idref="#_x0000_s1036"/>
        <o:r id="V:Rule20" type="connector" idref="#_x0000_s1064"/>
        <o:r id="V:Rule21" type="connector" idref="#_x0000_s1030"/>
        <o:r id="V:Rule22" type="connector" idref="#_x0000_s1038"/>
        <o:r id="V:Rule23" type="connector" idref="#_x0000_s1065"/>
        <o:r id="V:Rule24" type="connector" idref="#_x0000_s1039"/>
        <o:r id="V:Rule25" type="connector" idref="#_x0000_s1037"/>
        <o:r id="V:Rule26" type="connector" idref="#_x0000_s1034"/>
        <o:r id="V:Rule27" type="connector" idref="#_x0000_s1061">
          <o:proxy start="" idref="#_x0000_s1056" connectloc="0"/>
          <o:proxy end="" idref="#_x0000_s1056" connectloc="1"/>
        </o:r>
        <o:r id="V:Rule28" type="connector" idref="#_x0000_s1043"/>
        <o:r id="V:Rule29" type="connector" idref="#_x0000_s1062">
          <o:proxy start="" idref="#_x0000_s1056" connectloc="0"/>
          <o:proxy end="" idref="#_x0000_s1056" connectloc="1"/>
        </o:r>
        <o:r id="V:Rule30" type="connector" idref="#_x0000_s1035"/>
        <o:r id="V:Rule31" type="connector" idref="#_x0000_s1028"/>
        <o:r id="V:Rule32" type="connector" idref="#_x0000_s1029"/>
        <o:r id="V:Rule33" type="connector" idref="#_x0000_s1042"/>
        <o:r id="V:Rule34" type="connector" idref="#_x0000_s1041"/>
        <o:r id="V:Rule35"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customStyle="1" w:styleId="apple-style-span">
    <w:name w:val="apple-style-span"/>
    <w:basedOn w:val="DefaultParagraphFont"/>
    <w:rsid w:val="0089189C"/>
    <w:rPr>
      <w:rFonts w:cs="Times New Roman"/>
    </w:rPr>
  </w:style>
  <w:style w:type="character" w:customStyle="1" w:styleId="apple-converted-space">
    <w:name w:val="apple-converted-space"/>
    <w:basedOn w:val="DefaultParagraphFont"/>
    <w:rsid w:val="0089189C"/>
    <w:rPr>
      <w:rFonts w:cs="Times New Roman"/>
    </w:rPr>
  </w:style>
  <w:style w:type="character" w:styleId="Hyperlink">
    <w:name w:val="Hyperlink"/>
    <w:basedOn w:val="DefaultParagraphFont"/>
    <w:uiPriority w:val="99"/>
    <w:unhideWhenUsed/>
    <w:rsid w:val="0089189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stanford.edu/group/scspi/_media/pdf/Classic_Media/Card_1990_Immigration.pdf" TargetMode="External"/><Relationship Id="rId2" Type="http://schemas.openxmlformats.org/officeDocument/2006/relationships/hyperlink" Target="http://online.wsj.com/news/articles/SB10001424052702303532704579483752909957472" TargetMode="External"/><Relationship Id="rId1" Type="http://schemas.openxmlformats.org/officeDocument/2006/relationships/hyperlink" Target="http://www.census.gov/prod/2013pubs/p60-245.pdf" TargetMode="External"/><Relationship Id="rId4" Type="http://schemas.openxmlformats.org/officeDocument/2006/relationships/hyperlink" Target="http://www.iea.org.uk/sites/default/files/publications/files/IEA%20Challenge%20of%20Immigration%20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1FB0B-890C-4B2B-B6A1-5EF4F905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4788</TotalTime>
  <Pages>6</Pages>
  <Words>1537</Words>
  <Characters>7184</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Windows User</cp:lastModifiedBy>
  <cp:revision>109</cp:revision>
  <cp:lastPrinted>2015-12-01T22:32:00Z</cp:lastPrinted>
  <dcterms:created xsi:type="dcterms:W3CDTF">2012-06-15T18:19:00Z</dcterms:created>
  <dcterms:modified xsi:type="dcterms:W3CDTF">2015-12-01T22:33:00Z</dcterms:modified>
</cp:coreProperties>
</file>