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A" w:rsidRDefault="008F5B7A" w:rsidP="00556826">
      <w:pPr>
        <w:jc w:val="both"/>
      </w:pPr>
      <w:r>
        <w:t>David Youngberg</w:t>
      </w:r>
    </w:p>
    <w:p w:rsidR="0069202F" w:rsidRDefault="0069202F" w:rsidP="0069202F">
      <w:pPr>
        <w:jc w:val="both"/>
      </w:pPr>
      <w:r>
        <w:t>EC</w:t>
      </w:r>
      <w:r w:rsidR="00626F9B">
        <w:t xml:space="preserve">ON </w:t>
      </w:r>
      <w:r>
        <w:t>201—Montgomery College</w:t>
      </w:r>
    </w:p>
    <w:p w:rsidR="0069202F" w:rsidRDefault="0069202F" w:rsidP="0069202F">
      <w:pPr>
        <w:jc w:val="both"/>
      </w:pPr>
    </w:p>
    <w:p w:rsidR="008F5B7A" w:rsidRPr="00E26695" w:rsidRDefault="008F5B7A" w:rsidP="00BF0741">
      <w:pPr>
        <w:jc w:val="center"/>
        <w:rPr>
          <w:b/>
          <w:smallCaps/>
          <w:sz w:val="32"/>
          <w:szCs w:val="32"/>
        </w:rPr>
      </w:pPr>
      <w:r>
        <w:rPr>
          <w:b/>
          <w:smallCaps/>
          <w:sz w:val="32"/>
          <w:szCs w:val="32"/>
        </w:rPr>
        <w:t xml:space="preserve">Lecture </w:t>
      </w:r>
      <w:bookmarkStart w:id="0" w:name="_GoBack"/>
      <w:bookmarkEnd w:id="0"/>
      <w:r w:rsidR="007B44BC">
        <w:rPr>
          <w:b/>
          <w:smallCaps/>
          <w:sz w:val="32"/>
          <w:szCs w:val="32"/>
        </w:rPr>
        <w:t>07</w:t>
      </w:r>
      <w:r>
        <w:rPr>
          <w:b/>
          <w:smallCaps/>
          <w:sz w:val="32"/>
          <w:szCs w:val="32"/>
        </w:rPr>
        <w:t xml:space="preserve">: </w:t>
      </w:r>
      <w:r w:rsidR="002E48ED">
        <w:rPr>
          <w:b/>
          <w:smallCaps/>
          <w:sz w:val="32"/>
          <w:szCs w:val="32"/>
        </w:rPr>
        <w:t>AD-AS</w:t>
      </w:r>
    </w:p>
    <w:p w:rsidR="008F5B7A" w:rsidRDefault="008F5B7A" w:rsidP="00E26695">
      <w:pPr>
        <w:jc w:val="center"/>
      </w:pPr>
    </w:p>
    <w:p w:rsidR="00626F9B" w:rsidRDefault="00626F9B" w:rsidP="00626F9B">
      <w:pPr>
        <w:numPr>
          <w:ilvl w:val="0"/>
          <w:numId w:val="4"/>
        </w:numPr>
        <w:jc w:val="both"/>
        <w:rPr>
          <w:sz w:val="28"/>
          <w:szCs w:val="28"/>
        </w:rPr>
      </w:pPr>
      <w:r>
        <w:rPr>
          <w:sz w:val="28"/>
          <w:szCs w:val="28"/>
        </w:rPr>
        <w:t>The Axes</w:t>
      </w:r>
    </w:p>
    <w:p w:rsidR="00626F9B" w:rsidRDefault="00626F9B" w:rsidP="00626F9B">
      <w:pPr>
        <w:numPr>
          <w:ilvl w:val="1"/>
          <w:numId w:val="4"/>
        </w:numPr>
        <w:jc w:val="both"/>
        <w:rPr>
          <w:sz w:val="28"/>
          <w:szCs w:val="28"/>
        </w:rPr>
      </w:pPr>
      <w:r>
        <w:rPr>
          <w:sz w:val="28"/>
          <w:szCs w:val="28"/>
        </w:rPr>
        <w:t>We begin with something that looks a bit familiar. We have something like “price” on the y-axis and something like “quantity” on the x-axis.</w:t>
      </w:r>
    </w:p>
    <w:p w:rsidR="00626F9B" w:rsidRDefault="00626F9B" w:rsidP="00626F9B">
      <w:pPr>
        <w:numPr>
          <w:ilvl w:val="1"/>
          <w:numId w:val="4"/>
        </w:numPr>
        <w:jc w:val="both"/>
        <w:rPr>
          <w:sz w:val="28"/>
          <w:szCs w:val="28"/>
        </w:rPr>
      </w:pPr>
      <w:r>
        <w:rPr>
          <w:sz w:val="28"/>
          <w:szCs w:val="28"/>
        </w:rPr>
        <w:t>This is the beginning of our aggregate (total) model.</w:t>
      </w:r>
    </w:p>
    <w:p w:rsidR="00626F9B" w:rsidRDefault="00626F9B" w:rsidP="00626F9B">
      <w:pPr>
        <w:numPr>
          <w:ilvl w:val="2"/>
          <w:numId w:val="4"/>
        </w:numPr>
        <w:jc w:val="both"/>
        <w:rPr>
          <w:sz w:val="28"/>
          <w:szCs w:val="28"/>
        </w:rPr>
      </w:pPr>
      <w:r>
        <w:rPr>
          <w:sz w:val="28"/>
          <w:szCs w:val="28"/>
        </w:rPr>
        <w:t xml:space="preserve">Thus y-axis is the </w:t>
      </w:r>
      <w:r w:rsidRPr="000F4D83">
        <w:rPr>
          <w:i/>
          <w:sz w:val="28"/>
          <w:szCs w:val="28"/>
        </w:rPr>
        <w:t>price level</w:t>
      </w:r>
      <w:r>
        <w:rPr>
          <w:sz w:val="28"/>
          <w:szCs w:val="28"/>
        </w:rPr>
        <w:t>: all prices. Note this isn’t the same thing as inflation. Inflation is a rate; inflation describes how the price level is changing. It’s like the difference between velocity and distance traveled.</w:t>
      </w:r>
    </w:p>
    <w:p w:rsidR="00626F9B" w:rsidRDefault="00626F9B" w:rsidP="00626F9B">
      <w:pPr>
        <w:numPr>
          <w:ilvl w:val="2"/>
          <w:numId w:val="4"/>
        </w:numPr>
        <w:jc w:val="both"/>
        <w:rPr>
          <w:sz w:val="28"/>
          <w:szCs w:val="28"/>
        </w:rPr>
      </w:pPr>
      <w:r>
        <w:rPr>
          <w:sz w:val="28"/>
          <w:szCs w:val="28"/>
        </w:rPr>
        <w:t xml:space="preserve">Similarly, the x-axis is </w:t>
      </w:r>
      <w:r>
        <w:rPr>
          <w:i/>
          <w:sz w:val="28"/>
          <w:szCs w:val="28"/>
        </w:rPr>
        <w:t>real GDP</w:t>
      </w:r>
      <w:r>
        <w:rPr>
          <w:sz w:val="28"/>
          <w:szCs w:val="28"/>
        </w:rPr>
        <w:t>: all quantities. It is the total output of the entire economy.</w:t>
      </w:r>
    </w:p>
    <w:p w:rsidR="002E48ED" w:rsidRDefault="002E48ED" w:rsidP="002E48ED">
      <w:pPr>
        <w:numPr>
          <w:ilvl w:val="0"/>
          <w:numId w:val="4"/>
        </w:numPr>
        <w:jc w:val="both"/>
        <w:rPr>
          <w:sz w:val="28"/>
          <w:szCs w:val="28"/>
        </w:rPr>
      </w:pPr>
      <w:r>
        <w:rPr>
          <w:sz w:val="28"/>
          <w:szCs w:val="28"/>
        </w:rPr>
        <w:t>The Shape of Things: Aggregate Demand</w:t>
      </w:r>
    </w:p>
    <w:p w:rsidR="002E48ED" w:rsidRDefault="002E48ED" w:rsidP="002E48ED">
      <w:pPr>
        <w:numPr>
          <w:ilvl w:val="1"/>
          <w:numId w:val="4"/>
        </w:numPr>
        <w:jc w:val="both"/>
        <w:rPr>
          <w:sz w:val="28"/>
          <w:szCs w:val="28"/>
        </w:rPr>
      </w:pPr>
      <w:r>
        <w:rPr>
          <w:sz w:val="28"/>
          <w:szCs w:val="28"/>
        </w:rPr>
        <w:t xml:space="preserve">There is also a downward sloping line which should remind us of demand. Indeed, it is demand but now we look at demand across the whole economy, not just a single sector. We look at </w:t>
      </w:r>
      <w:r w:rsidRPr="007656A5">
        <w:rPr>
          <w:i/>
          <w:sz w:val="28"/>
          <w:szCs w:val="28"/>
        </w:rPr>
        <w:t>aggregate demand</w:t>
      </w:r>
      <w:r>
        <w:rPr>
          <w:sz w:val="28"/>
          <w:szCs w:val="28"/>
        </w:rPr>
        <w:t>.</w:t>
      </w:r>
    </w:p>
    <w:p w:rsidR="002E48ED" w:rsidRDefault="002E48ED" w:rsidP="002E48ED">
      <w:pPr>
        <w:ind w:left="1440"/>
        <w:jc w:val="both"/>
        <w:rPr>
          <w:sz w:val="28"/>
          <w:szCs w:val="28"/>
        </w:rPr>
      </w:pPr>
    </w:p>
    <w:p w:rsidR="002E48ED" w:rsidRDefault="00D470A4" w:rsidP="002E48ED">
      <w:pPr>
        <w:ind w:left="1440"/>
        <w:jc w:val="center"/>
        <w:rPr>
          <w:sz w:val="28"/>
          <w:szCs w:val="28"/>
        </w:rPr>
      </w:pPr>
      <w:r>
        <w:rPr>
          <w:sz w:val="28"/>
          <w:szCs w:val="28"/>
        </w:rPr>
      </w:r>
      <w:r>
        <w:rPr>
          <w:sz w:val="28"/>
          <w:szCs w:val="28"/>
        </w:rPr>
        <w:pict>
          <v:group id="_x0000_s1152" editas="canvas" style="width:187.05pt;height:186.95pt;mso-position-horizontal-relative:char;mso-position-vertical-relative:line" coordorigin="2680,5914" coordsize="2878,28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2680;top:5914;width:2878;height:287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54" type="#_x0000_t32" style="position:absolute;left:2968;top:6058;width:0;height:2445" o:connectortype="straight" strokeweight="1.5pt"/>
            <v:shape id="_x0000_s1155" type="#_x0000_t32" style="position:absolute;left:2968;top:8503;width:2445;height:1" o:connectortype="straight" strokeweight="1.5pt"/>
            <v:shapetype id="_x0000_t202" coordsize="21600,21600" o:spt="202" path="m,l,21600r21600,l21600,xe">
              <v:stroke joinstyle="miter"/>
              <v:path gradientshapeok="t" o:connecttype="rect"/>
            </v:shapetype>
            <v:shape id="_x0000_s1156" type="#_x0000_t202" style="position:absolute;left:2726;top:6491;width:187;height:1280;v-text-anchor:middle" filled="f" stroked="f">
              <v:textbox style="layout-flow:vertical;mso-layout-flow-alt:bottom-to-top" inset="0,0,0,0">
                <w:txbxContent>
                  <w:p w:rsidR="002E48ED" w:rsidRPr="00833B27" w:rsidRDefault="002E48ED" w:rsidP="002E48ED">
                    <w:pPr>
                      <w:jc w:val="center"/>
                      <w:rPr>
                        <w:sz w:val="28"/>
                        <w:szCs w:val="28"/>
                      </w:rPr>
                    </w:pPr>
                    <w:r>
                      <w:rPr>
                        <w:sz w:val="28"/>
                        <w:szCs w:val="28"/>
                      </w:rPr>
                      <w:t>Price level</w:t>
                    </w:r>
                  </w:p>
                </w:txbxContent>
              </v:textbox>
            </v:shape>
            <v:shape id="_x0000_s1157" type="#_x0000_t202" style="position:absolute;left:5269;top:8503;width:289;height:287;v-text-anchor:middle" filled="f" stroked="f">
              <v:textbox inset="0,0,0,0">
                <w:txbxContent>
                  <w:p w:rsidR="002E48ED" w:rsidRPr="00833B27" w:rsidRDefault="002E48ED" w:rsidP="002E48ED">
                    <w:pPr>
                      <w:jc w:val="center"/>
                      <w:rPr>
                        <w:sz w:val="28"/>
                        <w:szCs w:val="28"/>
                      </w:rPr>
                    </w:pPr>
                    <w:r>
                      <w:rPr>
                        <w:sz w:val="28"/>
                        <w:szCs w:val="28"/>
                      </w:rPr>
                      <w:t>Y</w:t>
                    </w:r>
                    <w:r>
                      <w:rPr>
                        <w:sz w:val="28"/>
                        <w:szCs w:val="28"/>
                        <w:vertAlign w:val="subscript"/>
                      </w:rPr>
                      <w:t>R</w:t>
                    </w:r>
                  </w:p>
                </w:txbxContent>
              </v:textbox>
            </v:shape>
            <v:shape id="_x0000_s1158" type="#_x0000_t32" style="position:absolute;left:2968;top:6489;width:2013;height:2014" o:connectortype="straight" strokeweight="1.5pt"/>
            <v:shape id="_x0000_s1159" type="#_x0000_t202" style="position:absolute;left:4838;top:8216;width:535;height:285;v-text-anchor:middle" filled="f" stroked="f">
              <v:textbox inset="0,0,0,0">
                <w:txbxContent>
                  <w:p w:rsidR="002E48ED" w:rsidRPr="00833B27" w:rsidRDefault="002E48ED" w:rsidP="002E48ED">
                    <w:pPr>
                      <w:jc w:val="center"/>
                      <w:rPr>
                        <w:sz w:val="28"/>
                        <w:szCs w:val="28"/>
                      </w:rPr>
                    </w:pPr>
                    <w:r>
                      <w:rPr>
                        <w:sz w:val="28"/>
                        <w:szCs w:val="28"/>
                      </w:rPr>
                      <w:t>AD</w:t>
                    </w:r>
                  </w:p>
                </w:txbxContent>
              </v:textbox>
            </v:shape>
            <w10:wrap type="none"/>
            <w10:anchorlock/>
          </v:group>
        </w:pict>
      </w:r>
    </w:p>
    <w:p w:rsidR="002E48ED" w:rsidRDefault="002E48ED" w:rsidP="002E48ED">
      <w:pPr>
        <w:numPr>
          <w:ilvl w:val="1"/>
          <w:numId w:val="4"/>
        </w:numPr>
        <w:jc w:val="both"/>
        <w:rPr>
          <w:sz w:val="28"/>
          <w:szCs w:val="28"/>
        </w:rPr>
      </w:pPr>
      <w:r w:rsidRPr="007656A5">
        <w:rPr>
          <w:sz w:val="28"/>
          <w:szCs w:val="28"/>
        </w:rPr>
        <w:t>Like the demand curve</w:t>
      </w:r>
      <w:r>
        <w:rPr>
          <w:sz w:val="28"/>
          <w:szCs w:val="28"/>
        </w:rPr>
        <w:t>s</w:t>
      </w:r>
      <w:r w:rsidRPr="007656A5">
        <w:rPr>
          <w:sz w:val="28"/>
          <w:szCs w:val="28"/>
        </w:rPr>
        <w:t xml:space="preserve"> of yore, aggregate demand assumes </w:t>
      </w:r>
      <w:proofErr w:type="spellStart"/>
      <w:r w:rsidRPr="007656A5">
        <w:rPr>
          <w:i/>
          <w:sz w:val="28"/>
          <w:szCs w:val="28"/>
        </w:rPr>
        <w:t>certeris</w:t>
      </w:r>
      <w:proofErr w:type="spellEnd"/>
      <w:r w:rsidRPr="007656A5">
        <w:rPr>
          <w:i/>
          <w:sz w:val="28"/>
          <w:szCs w:val="28"/>
        </w:rPr>
        <w:t xml:space="preserve"> paribus</w:t>
      </w:r>
      <w:r w:rsidRPr="007656A5">
        <w:rPr>
          <w:sz w:val="28"/>
          <w:szCs w:val="28"/>
        </w:rPr>
        <w:t xml:space="preserve">. As the price level increases, all other things being equal, real output will fall. </w:t>
      </w:r>
    </w:p>
    <w:p w:rsidR="002E48ED" w:rsidRDefault="002E48ED" w:rsidP="002E48ED">
      <w:pPr>
        <w:numPr>
          <w:ilvl w:val="1"/>
          <w:numId w:val="4"/>
        </w:numPr>
        <w:jc w:val="both"/>
        <w:rPr>
          <w:sz w:val="28"/>
          <w:szCs w:val="28"/>
        </w:rPr>
      </w:pPr>
      <w:r>
        <w:rPr>
          <w:sz w:val="28"/>
          <w:szCs w:val="28"/>
        </w:rPr>
        <w:t>That the aggregate demand slopes down might make sense just like a normal demand curve. As prices across the board rise, people should buy less stuff. That intuition is wrong; it’s not why the aggregate demand curve slopes down.</w:t>
      </w:r>
    </w:p>
    <w:p w:rsidR="002E48ED" w:rsidRDefault="002E48ED" w:rsidP="002E48ED">
      <w:pPr>
        <w:numPr>
          <w:ilvl w:val="2"/>
          <w:numId w:val="4"/>
        </w:numPr>
        <w:jc w:val="both"/>
        <w:rPr>
          <w:sz w:val="28"/>
          <w:szCs w:val="28"/>
        </w:rPr>
      </w:pPr>
      <w:r>
        <w:rPr>
          <w:sz w:val="28"/>
          <w:szCs w:val="28"/>
        </w:rPr>
        <w:lastRenderedPageBreak/>
        <w:t>Why is it wrong? Recall what real GDP is. Income equals expenditures. If prices rise, people might have to spend more to afford something but they also get more income. Money is neutral in the long-run.</w:t>
      </w:r>
    </w:p>
    <w:p w:rsidR="002E48ED" w:rsidRPr="007B44BC" w:rsidRDefault="002E48ED" w:rsidP="007B44BC">
      <w:pPr>
        <w:numPr>
          <w:ilvl w:val="1"/>
          <w:numId w:val="4"/>
        </w:numPr>
        <w:jc w:val="both"/>
        <w:rPr>
          <w:i/>
          <w:sz w:val="28"/>
          <w:szCs w:val="28"/>
        </w:rPr>
      </w:pPr>
      <w:r w:rsidRPr="007B44BC">
        <w:rPr>
          <w:sz w:val="28"/>
          <w:szCs w:val="28"/>
        </w:rPr>
        <w:t>So why does AD slope down?</w:t>
      </w:r>
    </w:p>
    <w:p w:rsidR="002E48ED" w:rsidRDefault="007B44BC" w:rsidP="002E48ED">
      <w:pPr>
        <w:numPr>
          <w:ilvl w:val="2"/>
          <w:numId w:val="4"/>
        </w:numPr>
        <w:jc w:val="both"/>
        <w:rPr>
          <w:sz w:val="28"/>
          <w:szCs w:val="28"/>
        </w:rPr>
      </w:pPr>
      <w:r>
        <w:rPr>
          <w:sz w:val="28"/>
          <w:szCs w:val="28"/>
        </w:rPr>
        <w:t>Some books use three reasons, but we really only need one:</w:t>
      </w:r>
    </w:p>
    <w:p w:rsidR="002E48ED" w:rsidRDefault="002E48ED" w:rsidP="002E48ED">
      <w:pPr>
        <w:numPr>
          <w:ilvl w:val="2"/>
          <w:numId w:val="4"/>
        </w:numPr>
        <w:jc w:val="both"/>
        <w:rPr>
          <w:sz w:val="28"/>
          <w:szCs w:val="28"/>
        </w:rPr>
      </w:pPr>
      <w:r>
        <w:rPr>
          <w:i/>
          <w:sz w:val="28"/>
          <w:szCs w:val="28"/>
        </w:rPr>
        <w:t>Interest</w:t>
      </w:r>
      <w:r w:rsidRPr="007656A5">
        <w:rPr>
          <w:sz w:val="28"/>
          <w:szCs w:val="28"/>
        </w:rPr>
        <w:t>-</w:t>
      </w:r>
      <w:r>
        <w:rPr>
          <w:i/>
          <w:sz w:val="28"/>
          <w:szCs w:val="28"/>
        </w:rPr>
        <w:t>Rate Effect</w:t>
      </w:r>
      <w:r>
        <w:rPr>
          <w:sz w:val="28"/>
          <w:szCs w:val="28"/>
        </w:rPr>
        <w:t xml:space="preserve">. As the price level rises, people will want more money; they will borrow more. But the amount of money in the system is the same (remember, </w:t>
      </w:r>
      <w:r w:rsidRPr="00AA7EEF">
        <w:rPr>
          <w:i/>
          <w:sz w:val="28"/>
          <w:szCs w:val="28"/>
        </w:rPr>
        <w:t>ceteris paribus</w:t>
      </w:r>
      <w:r>
        <w:rPr>
          <w:sz w:val="28"/>
          <w:szCs w:val="28"/>
        </w:rPr>
        <w:t>). So if more people are borrowing but there is the same amount available to borrow, the interest rate—or the price of borrowing money—will rise. Higher interest rates will cut investment and consumption and thus real GDP falls. We can see this with our old friend:</w:t>
      </w:r>
    </w:p>
    <w:p w:rsidR="002E48ED" w:rsidRDefault="002E48ED" w:rsidP="002E48ED">
      <w:pPr>
        <w:ind w:left="1440"/>
        <w:jc w:val="both"/>
        <w:rPr>
          <w:sz w:val="28"/>
          <w:szCs w:val="28"/>
        </w:rPr>
      </w:pPr>
    </w:p>
    <w:p w:rsidR="002E48ED" w:rsidRDefault="002E48ED" w:rsidP="002E48ED">
      <w:pPr>
        <w:ind w:left="1440"/>
        <w:jc w:val="both"/>
        <w:rPr>
          <w:sz w:val="28"/>
          <w:szCs w:val="28"/>
        </w:rPr>
      </w:pPr>
      <m:oMathPara>
        <m:oMath>
          <m:r>
            <w:rPr>
              <w:rFonts w:ascii="Cambria Math" w:hAnsi="Cambria Math"/>
              <w:sz w:val="28"/>
              <w:szCs w:val="28"/>
            </w:rPr>
            <m:t>Mv=</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L</m:t>
              </m:r>
            </m:sub>
          </m:sSub>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R</m:t>
              </m:r>
            </m:sub>
          </m:sSub>
        </m:oMath>
      </m:oMathPara>
    </w:p>
    <w:p w:rsidR="002E48ED" w:rsidRDefault="002E48ED" w:rsidP="002E48ED">
      <w:pPr>
        <w:ind w:left="1440"/>
        <w:jc w:val="both"/>
        <w:rPr>
          <w:sz w:val="28"/>
          <w:szCs w:val="28"/>
        </w:rPr>
      </w:pPr>
    </w:p>
    <w:p w:rsidR="002E48ED" w:rsidRPr="00AA7EEF" w:rsidRDefault="002E48ED" w:rsidP="002E48ED">
      <w:pPr>
        <w:ind w:left="2160"/>
        <w:jc w:val="both"/>
        <w:rPr>
          <w:sz w:val="28"/>
          <w:szCs w:val="28"/>
        </w:rPr>
      </w:pPr>
      <w:r>
        <w:rPr>
          <w:sz w:val="28"/>
          <w:szCs w:val="28"/>
        </w:rPr>
        <w:t xml:space="preserve">If </w:t>
      </w:r>
      <w:proofErr w:type="spellStart"/>
      <w:proofErr w:type="gramStart"/>
      <w:r>
        <w:rPr>
          <w:sz w:val="28"/>
          <w:szCs w:val="28"/>
        </w:rPr>
        <w:t>p</w:t>
      </w:r>
      <w:r w:rsidR="007B44BC" w:rsidRPr="007B44BC">
        <w:rPr>
          <w:sz w:val="28"/>
          <w:szCs w:val="28"/>
          <w:vertAlign w:val="subscript"/>
        </w:rPr>
        <w:t>L</w:t>
      </w:r>
      <w:proofErr w:type="spellEnd"/>
      <w:proofErr w:type="gramEnd"/>
      <w:r>
        <w:rPr>
          <w:sz w:val="28"/>
          <w:szCs w:val="28"/>
        </w:rPr>
        <w:t xml:space="preserve">, the price level, increases and the left half of the equation remains the same, real GDP </w:t>
      </w:r>
      <w:r>
        <w:rPr>
          <w:sz w:val="28"/>
          <w:szCs w:val="28"/>
          <w:u w:val="single"/>
        </w:rPr>
        <w:t>must</w:t>
      </w:r>
      <w:r>
        <w:rPr>
          <w:sz w:val="28"/>
          <w:szCs w:val="28"/>
        </w:rPr>
        <w:t xml:space="preserve"> fall.</w:t>
      </w:r>
    </w:p>
    <w:p w:rsidR="002E48ED" w:rsidRDefault="002E48ED" w:rsidP="002E48ED">
      <w:pPr>
        <w:numPr>
          <w:ilvl w:val="0"/>
          <w:numId w:val="4"/>
        </w:numPr>
        <w:jc w:val="both"/>
        <w:rPr>
          <w:sz w:val="28"/>
          <w:szCs w:val="28"/>
        </w:rPr>
      </w:pPr>
      <w:r>
        <w:rPr>
          <w:sz w:val="28"/>
          <w:szCs w:val="28"/>
        </w:rPr>
        <w:t>A Sticky Situation</w:t>
      </w:r>
    </w:p>
    <w:p w:rsidR="002E48ED" w:rsidRDefault="002E48ED" w:rsidP="002E48ED">
      <w:pPr>
        <w:numPr>
          <w:ilvl w:val="1"/>
          <w:numId w:val="4"/>
        </w:numPr>
        <w:jc w:val="both"/>
        <w:rPr>
          <w:sz w:val="28"/>
          <w:szCs w:val="28"/>
        </w:rPr>
      </w:pPr>
      <w:r>
        <w:rPr>
          <w:sz w:val="28"/>
          <w:szCs w:val="28"/>
        </w:rPr>
        <w:t>It’s now that things get sticky…literally! Well, kind of literally.</w:t>
      </w:r>
    </w:p>
    <w:p w:rsidR="002E48ED" w:rsidRDefault="002E48ED" w:rsidP="002E48ED">
      <w:pPr>
        <w:numPr>
          <w:ilvl w:val="1"/>
          <w:numId w:val="4"/>
        </w:numPr>
        <w:jc w:val="both"/>
        <w:rPr>
          <w:sz w:val="28"/>
          <w:szCs w:val="28"/>
        </w:rPr>
      </w:pPr>
      <w:r>
        <w:rPr>
          <w:sz w:val="28"/>
          <w:szCs w:val="28"/>
        </w:rPr>
        <w:t>Economists typically assume immediate adjustments. If the government prints a bunch of money, wages will automatically compensate. Prices will instantly increase. Really?</w:t>
      </w:r>
    </w:p>
    <w:p w:rsidR="002E48ED" w:rsidRDefault="002E48ED" w:rsidP="002E48ED">
      <w:pPr>
        <w:numPr>
          <w:ilvl w:val="1"/>
          <w:numId w:val="4"/>
        </w:numPr>
        <w:jc w:val="both"/>
        <w:rPr>
          <w:sz w:val="28"/>
          <w:szCs w:val="28"/>
        </w:rPr>
      </w:pPr>
      <w:r>
        <w:rPr>
          <w:sz w:val="28"/>
          <w:szCs w:val="28"/>
        </w:rPr>
        <w:t>In reality, prices and wages are “sticky.” They don’t immediately adjust to changes in the money supply or money velocity.</w:t>
      </w:r>
    </w:p>
    <w:p w:rsidR="002E48ED" w:rsidRDefault="002E48ED" w:rsidP="002E48ED">
      <w:pPr>
        <w:numPr>
          <w:ilvl w:val="2"/>
          <w:numId w:val="4"/>
        </w:numPr>
        <w:jc w:val="both"/>
        <w:rPr>
          <w:sz w:val="28"/>
          <w:szCs w:val="28"/>
        </w:rPr>
      </w:pPr>
      <w:r>
        <w:rPr>
          <w:sz w:val="28"/>
          <w:szCs w:val="28"/>
        </w:rPr>
        <w:t>Contracts inhibit price and wage movement. Billy the farmer has a contract with Andrea the restaurateur where Andrea will buy 1,000 pounds of lettuce per month at $0.50 a pound. This contract lasts a year, which allows both Billy to plan his crop and Andrea to plan her menu. That price is locked in.</w:t>
      </w:r>
    </w:p>
    <w:p w:rsidR="002E48ED" w:rsidRDefault="002E48ED" w:rsidP="002E48ED">
      <w:pPr>
        <w:numPr>
          <w:ilvl w:val="2"/>
          <w:numId w:val="4"/>
        </w:numPr>
        <w:jc w:val="both"/>
        <w:rPr>
          <w:sz w:val="28"/>
          <w:szCs w:val="28"/>
        </w:rPr>
      </w:pPr>
      <w:r>
        <w:rPr>
          <w:sz w:val="28"/>
          <w:szCs w:val="28"/>
        </w:rPr>
        <w:t>Menu costs inhibit price movement. At Andrea’s restaurant, a Big Salad cost $5. If the price of tomatoes increases, it would be costly to change the menu to reflect the new cost. She probably won’t bother, especially if she thinks this is a temporary change in cost.</w:t>
      </w:r>
    </w:p>
    <w:p w:rsidR="002E48ED" w:rsidRDefault="002E48ED" w:rsidP="002E48ED">
      <w:pPr>
        <w:numPr>
          <w:ilvl w:val="2"/>
          <w:numId w:val="4"/>
        </w:numPr>
        <w:jc w:val="both"/>
        <w:rPr>
          <w:sz w:val="28"/>
          <w:szCs w:val="28"/>
        </w:rPr>
      </w:pPr>
      <w:r>
        <w:rPr>
          <w:sz w:val="28"/>
          <w:szCs w:val="28"/>
        </w:rPr>
        <w:t xml:space="preserve">Consumer expectations inhibit price movement. Customers expect many prices to be consistent even if costs are not. They hate it if, say, their daily intake of Starbucks costs a few nickels more today than it did yesterday. They hate it more than they </w:t>
      </w:r>
      <w:r>
        <w:rPr>
          <w:sz w:val="28"/>
          <w:szCs w:val="28"/>
        </w:rPr>
        <w:lastRenderedPageBreak/>
        <w:t>like it when prices unexpected fall because, in general, consumers like consistency. It helps them plan their budget, enabling comfortable routine and consumption smoothing. So firms often opt to absorb higher costs and reap the benefits of lower costs—which in theory will even out profit-wise—rather than constantly change prices.</w:t>
      </w:r>
    </w:p>
    <w:p w:rsidR="002E48ED" w:rsidRDefault="002E48ED" w:rsidP="002E48ED">
      <w:pPr>
        <w:numPr>
          <w:ilvl w:val="0"/>
          <w:numId w:val="4"/>
        </w:numPr>
        <w:jc w:val="both"/>
        <w:rPr>
          <w:sz w:val="28"/>
          <w:szCs w:val="28"/>
        </w:rPr>
      </w:pPr>
      <w:r>
        <w:rPr>
          <w:sz w:val="28"/>
          <w:szCs w:val="28"/>
        </w:rPr>
        <w:t>The Shape of Things: Short-Run Aggregate Supply</w:t>
      </w:r>
    </w:p>
    <w:p w:rsidR="002E48ED" w:rsidRDefault="002E48ED" w:rsidP="002E48ED">
      <w:pPr>
        <w:numPr>
          <w:ilvl w:val="1"/>
          <w:numId w:val="4"/>
        </w:numPr>
        <w:jc w:val="both"/>
        <w:rPr>
          <w:sz w:val="28"/>
          <w:szCs w:val="28"/>
        </w:rPr>
      </w:pPr>
      <w:r>
        <w:rPr>
          <w:sz w:val="28"/>
          <w:szCs w:val="28"/>
        </w:rPr>
        <w:t xml:space="preserve">In the </w:t>
      </w:r>
      <w:r>
        <w:rPr>
          <w:i/>
          <w:sz w:val="28"/>
          <w:szCs w:val="28"/>
        </w:rPr>
        <w:t>long-run</w:t>
      </w:r>
      <w:r>
        <w:rPr>
          <w:sz w:val="28"/>
          <w:szCs w:val="28"/>
        </w:rPr>
        <w:t>, both input and output prices are flexible.</w:t>
      </w:r>
    </w:p>
    <w:p w:rsidR="002E48ED" w:rsidRDefault="002E48ED" w:rsidP="002E48ED">
      <w:pPr>
        <w:numPr>
          <w:ilvl w:val="2"/>
          <w:numId w:val="4"/>
        </w:numPr>
        <w:jc w:val="both"/>
        <w:rPr>
          <w:sz w:val="28"/>
          <w:szCs w:val="28"/>
        </w:rPr>
      </w:pPr>
      <w:r>
        <w:rPr>
          <w:sz w:val="28"/>
          <w:szCs w:val="28"/>
        </w:rPr>
        <w:t>This is a completely vertical line. More on that later.</w:t>
      </w:r>
    </w:p>
    <w:p w:rsidR="002E48ED" w:rsidRDefault="002E48ED" w:rsidP="002E48ED">
      <w:pPr>
        <w:numPr>
          <w:ilvl w:val="1"/>
          <w:numId w:val="4"/>
        </w:numPr>
        <w:jc w:val="both"/>
        <w:rPr>
          <w:sz w:val="28"/>
          <w:szCs w:val="28"/>
        </w:rPr>
      </w:pPr>
      <w:r>
        <w:rPr>
          <w:sz w:val="28"/>
          <w:szCs w:val="28"/>
        </w:rPr>
        <w:t xml:space="preserve">In the </w:t>
      </w:r>
      <w:r>
        <w:rPr>
          <w:i/>
          <w:sz w:val="28"/>
          <w:szCs w:val="28"/>
        </w:rPr>
        <w:t>immediate short-run</w:t>
      </w:r>
      <w:r>
        <w:rPr>
          <w:sz w:val="28"/>
          <w:szCs w:val="28"/>
        </w:rPr>
        <w:t xml:space="preserve"> both input and output prices are sticky.</w:t>
      </w:r>
    </w:p>
    <w:p w:rsidR="002E48ED" w:rsidRDefault="002E48ED" w:rsidP="002E48ED">
      <w:pPr>
        <w:numPr>
          <w:ilvl w:val="2"/>
          <w:numId w:val="4"/>
        </w:numPr>
        <w:jc w:val="both"/>
        <w:rPr>
          <w:sz w:val="28"/>
          <w:szCs w:val="28"/>
        </w:rPr>
      </w:pPr>
      <w:r>
        <w:rPr>
          <w:sz w:val="28"/>
          <w:szCs w:val="28"/>
        </w:rPr>
        <w:t>This is a completely flat line because the price level can’t change. This is pretty boring, though, and limiting our analysis to just the very near future doesn’t happen much. We will ignore any further details on this subject.</w:t>
      </w:r>
    </w:p>
    <w:p w:rsidR="002E48ED" w:rsidRDefault="002E48ED" w:rsidP="002E48ED">
      <w:pPr>
        <w:numPr>
          <w:ilvl w:val="1"/>
          <w:numId w:val="4"/>
        </w:numPr>
        <w:jc w:val="both"/>
        <w:rPr>
          <w:sz w:val="28"/>
          <w:szCs w:val="28"/>
        </w:rPr>
      </w:pPr>
      <w:r>
        <w:rPr>
          <w:sz w:val="28"/>
          <w:szCs w:val="28"/>
        </w:rPr>
        <w:t xml:space="preserve">In the </w:t>
      </w:r>
      <w:r>
        <w:rPr>
          <w:i/>
          <w:sz w:val="28"/>
          <w:szCs w:val="28"/>
        </w:rPr>
        <w:t>short-run</w:t>
      </w:r>
      <w:r>
        <w:rPr>
          <w:sz w:val="28"/>
          <w:szCs w:val="28"/>
        </w:rPr>
        <w:t>, input prices are sticky but output prices are flexible.</w:t>
      </w:r>
    </w:p>
    <w:p w:rsidR="002E48ED" w:rsidRDefault="002E48ED" w:rsidP="002E48ED">
      <w:pPr>
        <w:numPr>
          <w:ilvl w:val="2"/>
          <w:numId w:val="4"/>
        </w:numPr>
        <w:jc w:val="both"/>
        <w:rPr>
          <w:sz w:val="28"/>
          <w:szCs w:val="28"/>
        </w:rPr>
      </w:pPr>
      <w:r>
        <w:rPr>
          <w:sz w:val="28"/>
          <w:szCs w:val="28"/>
        </w:rPr>
        <w:t>This is the first curve that actually looks like a curve. It’s upward sloping and convex.</w:t>
      </w:r>
    </w:p>
    <w:p w:rsidR="002E48ED" w:rsidRDefault="00D470A4" w:rsidP="002E48ED">
      <w:pPr>
        <w:ind w:left="1440"/>
        <w:jc w:val="center"/>
        <w:rPr>
          <w:sz w:val="28"/>
          <w:szCs w:val="28"/>
        </w:rPr>
      </w:pPr>
      <w:r>
        <w:rPr>
          <w:sz w:val="28"/>
          <w:szCs w:val="28"/>
        </w:rPr>
      </w:r>
      <w:r>
        <w:rPr>
          <w:sz w:val="28"/>
          <w:szCs w:val="28"/>
        </w:rPr>
        <w:pict>
          <v:group id="_x0000_s1144" editas="canvas" style="width:187.05pt;height:186.95pt;mso-position-horizontal-relative:char;mso-position-vertical-relative:line" coordorigin="2680,5914" coordsize="2878,2876">
            <o:lock v:ext="edit" aspectratio="t"/>
            <v:shape id="_x0000_s1145" type="#_x0000_t75" style="position:absolute;left:2680;top:5914;width:2878;height:2876" o:preferrelative="f">
              <v:fill o:detectmouseclick="t"/>
              <v:path o:extrusionok="t" o:connecttype="none"/>
              <o:lock v:ext="edit" text="t"/>
            </v:shape>
            <v:shape id="_x0000_s1146" type="#_x0000_t32" style="position:absolute;left:2968;top:6058;width:0;height:2445" o:connectortype="straight" strokeweight="1.5pt"/>
            <v:shape id="_x0000_s1147" type="#_x0000_t32" style="position:absolute;left:2968;top:8503;width:2445;height:1" o:connectortype="straight" strokeweight="1.5pt"/>
            <v:shape id="_x0000_s1148" type="#_x0000_t202" style="position:absolute;left:5269;top:8503;width:289;height:287;v-text-anchor:middle" filled="f" stroked="f">
              <v:textbox style="mso-next-textbox:#_x0000_s1148" inset="0,0,0,0">
                <w:txbxContent>
                  <w:p w:rsidR="002E48ED" w:rsidRPr="00833B27" w:rsidRDefault="002E48ED" w:rsidP="002E48ED">
                    <w:pPr>
                      <w:jc w:val="center"/>
                      <w:rPr>
                        <w:sz w:val="28"/>
                        <w:szCs w:val="28"/>
                      </w:rPr>
                    </w:pPr>
                    <w:r>
                      <w:rPr>
                        <w:sz w:val="28"/>
                        <w:szCs w:val="28"/>
                      </w:rPr>
                      <w:t>Y</w:t>
                    </w:r>
                    <w:r>
                      <w:rPr>
                        <w:sz w:val="28"/>
                        <w:szCs w:val="28"/>
                        <w:vertAlign w:val="subscript"/>
                      </w:rPr>
                      <w:t>R</w:t>
                    </w:r>
                  </w:p>
                </w:txbxContent>
              </v:textbox>
            </v:shape>
            <v:shape id="_x0000_s1149" type="#_x0000_t202" style="position:absolute;left:2718;top:6504;width:186;height:1281;v-text-anchor:middle" filled="f" stroked="f">
              <v:textbox style="layout-flow:vertical;mso-layout-flow-alt:bottom-to-top;mso-next-textbox:#_x0000_s1149" inset="0,0,0,0">
                <w:txbxContent>
                  <w:p w:rsidR="002E48ED" w:rsidRPr="00833B27" w:rsidRDefault="002E48ED" w:rsidP="002E48ED">
                    <w:pPr>
                      <w:jc w:val="center"/>
                      <w:rPr>
                        <w:sz w:val="28"/>
                        <w:szCs w:val="28"/>
                      </w:rPr>
                    </w:pPr>
                    <w:r>
                      <w:rPr>
                        <w:sz w:val="28"/>
                        <w:szCs w:val="28"/>
                      </w:rPr>
                      <w:t>Price level</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0" type="#_x0000_t19" style="position:absolute;left:3264;top:6453;width:1683;height:1641;rotation:90" strokeweight="1.5pt"/>
            <v:shape id="_x0000_s1151" type="#_x0000_t202" style="position:absolute;left:4610;top:6163;width:625;height:285;v-text-anchor:middle" filled="f" stroked="f">
              <v:textbox style="mso-next-textbox:#_x0000_s1151" inset="0,0,0,0">
                <w:txbxContent>
                  <w:p w:rsidR="002E48ED" w:rsidRPr="00833B27" w:rsidRDefault="002E48ED" w:rsidP="002E48ED">
                    <w:pPr>
                      <w:jc w:val="center"/>
                      <w:rPr>
                        <w:sz w:val="28"/>
                        <w:szCs w:val="28"/>
                      </w:rPr>
                    </w:pPr>
                    <w:r>
                      <w:rPr>
                        <w:sz w:val="28"/>
                        <w:szCs w:val="28"/>
                      </w:rPr>
                      <w:t>SRAS</w:t>
                    </w:r>
                  </w:p>
                </w:txbxContent>
              </v:textbox>
            </v:shape>
            <w10:wrap type="none"/>
            <w10:anchorlock/>
          </v:group>
        </w:pict>
      </w:r>
    </w:p>
    <w:p w:rsidR="002E48ED" w:rsidRDefault="002E48ED" w:rsidP="002E48ED">
      <w:pPr>
        <w:numPr>
          <w:ilvl w:val="2"/>
          <w:numId w:val="4"/>
        </w:numPr>
        <w:jc w:val="both"/>
        <w:rPr>
          <w:sz w:val="28"/>
          <w:szCs w:val="28"/>
        </w:rPr>
      </w:pPr>
      <w:r>
        <w:rPr>
          <w:sz w:val="28"/>
          <w:szCs w:val="28"/>
        </w:rPr>
        <w:t>SRAS slopes up because changes in the price level will change what something is sold for (output prices) but not what it costs to produce (input prices). This causes profits to increase and additional productivity to follow. (In this way, it is very similar to our micro-supply curve…greater profits to the supplier induce greater output.)</w:t>
      </w:r>
    </w:p>
    <w:p w:rsidR="002E48ED" w:rsidRDefault="002E48ED" w:rsidP="002E48ED">
      <w:pPr>
        <w:numPr>
          <w:ilvl w:val="2"/>
          <w:numId w:val="4"/>
        </w:numPr>
        <w:jc w:val="both"/>
        <w:rPr>
          <w:sz w:val="28"/>
          <w:szCs w:val="28"/>
        </w:rPr>
      </w:pPr>
      <w:r>
        <w:rPr>
          <w:sz w:val="28"/>
          <w:szCs w:val="28"/>
        </w:rPr>
        <w:t xml:space="preserve">SRAS is convex because at GDP levels below full employment (left of LRAS), the economy’s not at full capacity. As idle people and equipment are put to work (increase in GDP), there is little upward pressure on price. But above full employment </w:t>
      </w:r>
      <w:r>
        <w:rPr>
          <w:sz w:val="28"/>
          <w:szCs w:val="28"/>
        </w:rPr>
        <w:lastRenderedPageBreak/>
        <w:t>(right of LRAS), further expansion creates disproportionally more inflation.</w:t>
      </w:r>
    </w:p>
    <w:p w:rsidR="00A12DA8" w:rsidRDefault="00A12DA8" w:rsidP="00A12DA8">
      <w:pPr>
        <w:numPr>
          <w:ilvl w:val="0"/>
          <w:numId w:val="4"/>
        </w:numPr>
        <w:jc w:val="both"/>
        <w:rPr>
          <w:sz w:val="28"/>
          <w:szCs w:val="28"/>
        </w:rPr>
      </w:pPr>
      <w:r>
        <w:rPr>
          <w:sz w:val="28"/>
          <w:szCs w:val="28"/>
        </w:rPr>
        <w:t>The Shape of Things: Long-Run Aggregate Supply</w:t>
      </w:r>
    </w:p>
    <w:p w:rsidR="00A12DA8" w:rsidRPr="00727A7D" w:rsidRDefault="00A12DA8" w:rsidP="00A12DA8">
      <w:pPr>
        <w:numPr>
          <w:ilvl w:val="1"/>
          <w:numId w:val="4"/>
        </w:numPr>
        <w:jc w:val="both"/>
        <w:rPr>
          <w:sz w:val="28"/>
          <w:szCs w:val="28"/>
        </w:rPr>
      </w:pPr>
      <w:r>
        <w:rPr>
          <w:sz w:val="28"/>
          <w:szCs w:val="28"/>
        </w:rPr>
        <w:t xml:space="preserve">The Long-Run Aggregate Supply Curve </w:t>
      </w:r>
      <w:r w:rsidRPr="00727A7D">
        <w:rPr>
          <w:sz w:val="28"/>
          <w:szCs w:val="28"/>
        </w:rPr>
        <w:t>captures the fundamentals</w:t>
      </w:r>
      <w:r>
        <w:rPr>
          <w:sz w:val="28"/>
          <w:szCs w:val="28"/>
        </w:rPr>
        <w:t xml:space="preserve"> of an economy</w:t>
      </w:r>
      <w:r w:rsidRPr="00727A7D">
        <w:rPr>
          <w:sz w:val="28"/>
          <w:szCs w:val="28"/>
        </w:rPr>
        <w:t xml:space="preserve">. As such, it is a vertical line: the real </w:t>
      </w:r>
      <w:r>
        <w:rPr>
          <w:sz w:val="28"/>
          <w:szCs w:val="28"/>
        </w:rPr>
        <w:t>GDP is $50 billion or $9 trillion</w:t>
      </w:r>
      <w:r w:rsidRPr="00727A7D">
        <w:rPr>
          <w:sz w:val="28"/>
          <w:szCs w:val="28"/>
        </w:rPr>
        <w:t xml:space="preserve">. No matter what inflation </w:t>
      </w:r>
      <w:r>
        <w:rPr>
          <w:sz w:val="28"/>
          <w:szCs w:val="28"/>
        </w:rPr>
        <w:t>is</w:t>
      </w:r>
      <w:r w:rsidRPr="00727A7D">
        <w:rPr>
          <w:sz w:val="28"/>
          <w:szCs w:val="28"/>
        </w:rPr>
        <w:t>.</w:t>
      </w:r>
    </w:p>
    <w:p w:rsidR="00A12DA8" w:rsidRDefault="00A12DA8" w:rsidP="00A12DA8">
      <w:pPr>
        <w:ind w:left="2160"/>
        <w:jc w:val="center"/>
        <w:rPr>
          <w:sz w:val="28"/>
          <w:szCs w:val="28"/>
        </w:rPr>
      </w:pPr>
      <w:r>
        <w:rPr>
          <w:sz w:val="28"/>
          <w:szCs w:val="28"/>
        </w:rPr>
      </w:r>
      <w:r>
        <w:rPr>
          <w:sz w:val="28"/>
          <w:szCs w:val="28"/>
        </w:rPr>
        <w:pict>
          <v:group id="_x0000_s1161" editas="canvas" style="width:187.05pt;height:186.95pt;mso-position-horizontal-relative:char;mso-position-vertical-relative:line" coordorigin="2680,5914" coordsize="2878,2876">
            <o:lock v:ext="edit" aspectratio="t"/>
            <v:shape id="_x0000_s1162" type="#_x0000_t75" style="position:absolute;left:2680;top:5914;width:2878;height:2876" o:preferrelative="f">
              <v:fill o:detectmouseclick="t"/>
              <v:path o:extrusionok="t" o:connecttype="none"/>
              <o:lock v:ext="edit" text="t"/>
            </v:shape>
            <v:shape id="_x0000_s1163" type="#_x0000_t32" style="position:absolute;left:2968;top:6058;width:0;height:2445" o:connectortype="straight" strokeweight="1.5pt"/>
            <v:shape id="_x0000_s1164" type="#_x0000_t32" style="position:absolute;left:2968;top:8503;width:2445;height:1" o:connectortype="straight" strokeweight="1.5pt"/>
            <v:shape id="_x0000_s1165" type="#_x0000_t202" style="position:absolute;left:5269;top:8503;width:289;height:287;v-text-anchor:middle" filled="f" stroked="f">
              <v:textbox inset="0,0,0,0">
                <w:txbxContent>
                  <w:p w:rsidR="00A12DA8" w:rsidRPr="00833B27" w:rsidRDefault="00A12DA8" w:rsidP="00A12DA8">
                    <w:pPr>
                      <w:jc w:val="center"/>
                      <w:rPr>
                        <w:sz w:val="28"/>
                        <w:szCs w:val="28"/>
                      </w:rPr>
                    </w:pPr>
                    <w:r>
                      <w:rPr>
                        <w:sz w:val="28"/>
                        <w:szCs w:val="28"/>
                      </w:rPr>
                      <w:t>Y</w:t>
                    </w:r>
                    <w:r>
                      <w:rPr>
                        <w:sz w:val="28"/>
                        <w:szCs w:val="28"/>
                        <w:vertAlign w:val="subscript"/>
                      </w:rPr>
                      <w:t>R</w:t>
                    </w:r>
                  </w:p>
                </w:txbxContent>
              </v:textbox>
            </v:shape>
            <v:shape id="_x0000_s1166" type="#_x0000_t32" style="position:absolute;left:4262;top:6202;width:0;height:2301;flip:y" o:connectortype="straight" strokeweight="1.5pt"/>
            <v:shape id="_x0000_s1167" type="#_x0000_t202" style="position:absolute;left:4059;top:5937;width:626;height:285;v-text-anchor:middle" filled="f" stroked="f">
              <v:textbox inset="0,0,0,0">
                <w:txbxContent>
                  <w:p w:rsidR="00A12DA8" w:rsidRPr="00833B27" w:rsidRDefault="00A12DA8" w:rsidP="00A12DA8">
                    <w:pPr>
                      <w:jc w:val="center"/>
                      <w:rPr>
                        <w:sz w:val="28"/>
                        <w:szCs w:val="28"/>
                      </w:rPr>
                    </w:pPr>
                    <w:r>
                      <w:rPr>
                        <w:sz w:val="28"/>
                        <w:szCs w:val="28"/>
                      </w:rPr>
                      <w:t>LRAS</w:t>
                    </w:r>
                  </w:p>
                </w:txbxContent>
              </v:textbox>
            </v:shape>
            <v:shape id="_x0000_s1168" type="#_x0000_t202" style="position:absolute;left:2718;top:6504;width:186;height:1281;v-text-anchor:middle" filled="f" stroked="f">
              <v:textbox style="layout-flow:vertical;mso-layout-flow-alt:bottom-to-top" inset="0,0,0,0">
                <w:txbxContent>
                  <w:p w:rsidR="00A12DA8" w:rsidRPr="00833B27" w:rsidRDefault="00A12DA8" w:rsidP="00A12DA8">
                    <w:pPr>
                      <w:jc w:val="center"/>
                      <w:rPr>
                        <w:sz w:val="28"/>
                        <w:szCs w:val="28"/>
                      </w:rPr>
                    </w:pPr>
                    <w:r>
                      <w:rPr>
                        <w:sz w:val="28"/>
                        <w:szCs w:val="28"/>
                      </w:rPr>
                      <w:t>Price level</w:t>
                    </w:r>
                  </w:p>
                </w:txbxContent>
              </v:textbox>
            </v:shape>
            <w10:wrap type="none"/>
            <w10:anchorlock/>
          </v:group>
        </w:pict>
      </w:r>
    </w:p>
    <w:p w:rsidR="00A12DA8" w:rsidRDefault="00A12DA8" w:rsidP="00A12DA8">
      <w:pPr>
        <w:ind w:left="2160"/>
        <w:jc w:val="both"/>
        <w:rPr>
          <w:sz w:val="28"/>
          <w:szCs w:val="28"/>
        </w:rPr>
      </w:pPr>
    </w:p>
    <w:p w:rsidR="00A12DA8" w:rsidRDefault="00A12DA8" w:rsidP="00A12DA8">
      <w:pPr>
        <w:numPr>
          <w:ilvl w:val="2"/>
          <w:numId w:val="4"/>
        </w:numPr>
        <w:jc w:val="both"/>
        <w:rPr>
          <w:sz w:val="28"/>
          <w:szCs w:val="28"/>
        </w:rPr>
      </w:pPr>
      <w:r>
        <w:rPr>
          <w:sz w:val="28"/>
          <w:szCs w:val="28"/>
        </w:rPr>
        <w:t xml:space="preserve">Recall real growth rates are </w:t>
      </w:r>
      <w:r>
        <w:rPr>
          <w:i/>
          <w:sz w:val="28"/>
          <w:szCs w:val="28"/>
        </w:rPr>
        <w:t>adjusted</w:t>
      </w:r>
      <w:r>
        <w:rPr>
          <w:sz w:val="28"/>
          <w:szCs w:val="28"/>
        </w:rPr>
        <w:t xml:space="preserve"> for inflation. If prices double, GDP should double. But GDP adjusted for inflation should be the same.</w:t>
      </w:r>
    </w:p>
    <w:p w:rsidR="00A12DA8" w:rsidRDefault="00A12DA8" w:rsidP="00A12DA8">
      <w:pPr>
        <w:numPr>
          <w:ilvl w:val="2"/>
          <w:numId w:val="4"/>
        </w:numPr>
        <w:jc w:val="both"/>
        <w:rPr>
          <w:sz w:val="28"/>
          <w:szCs w:val="28"/>
        </w:rPr>
      </w:pPr>
      <w:r>
        <w:rPr>
          <w:sz w:val="28"/>
          <w:szCs w:val="28"/>
        </w:rPr>
        <w:t xml:space="preserve">One of the most fundamental assumptions of the LRAS is that wages and prices are completely flexible—that’s what the “long-run” means. </w:t>
      </w:r>
    </w:p>
    <w:p w:rsidR="00A12DA8" w:rsidRDefault="00A12DA8" w:rsidP="00A12DA8">
      <w:pPr>
        <w:numPr>
          <w:ilvl w:val="2"/>
          <w:numId w:val="4"/>
        </w:numPr>
        <w:jc w:val="both"/>
        <w:rPr>
          <w:sz w:val="28"/>
          <w:szCs w:val="28"/>
        </w:rPr>
      </w:pPr>
      <w:r>
        <w:rPr>
          <w:sz w:val="28"/>
          <w:szCs w:val="28"/>
        </w:rPr>
        <w:t>Thus higher prices don’t induce higher output. Why should it? If the price level increases, input prices (including materials and labor) also increased.</w:t>
      </w:r>
    </w:p>
    <w:p w:rsidR="00A12DA8" w:rsidRDefault="00A12DA8" w:rsidP="00A12DA8">
      <w:pPr>
        <w:numPr>
          <w:ilvl w:val="2"/>
          <w:numId w:val="4"/>
        </w:numPr>
        <w:jc w:val="both"/>
        <w:rPr>
          <w:sz w:val="28"/>
          <w:szCs w:val="28"/>
        </w:rPr>
      </w:pPr>
      <w:r>
        <w:rPr>
          <w:sz w:val="28"/>
          <w:szCs w:val="28"/>
        </w:rPr>
        <w:t>This also means we’re at full-employment at the LRAS. If equilibrium output didn’t match full-employment, wages would adjust so the only unemployment was the natural rate.</w:t>
      </w:r>
    </w:p>
    <w:p w:rsidR="00A12DA8" w:rsidRDefault="00A12DA8" w:rsidP="00A12DA8">
      <w:pPr>
        <w:numPr>
          <w:ilvl w:val="0"/>
          <w:numId w:val="4"/>
        </w:numPr>
        <w:jc w:val="both"/>
        <w:rPr>
          <w:sz w:val="28"/>
          <w:szCs w:val="28"/>
        </w:rPr>
      </w:pPr>
      <w:r>
        <w:rPr>
          <w:sz w:val="28"/>
          <w:szCs w:val="28"/>
        </w:rPr>
        <w:t xml:space="preserve">Shifting LRAS </w:t>
      </w:r>
    </w:p>
    <w:p w:rsidR="00A12DA8" w:rsidRDefault="00A12DA8" w:rsidP="00A12DA8">
      <w:pPr>
        <w:numPr>
          <w:ilvl w:val="1"/>
          <w:numId w:val="4"/>
        </w:numPr>
        <w:jc w:val="both"/>
        <w:rPr>
          <w:sz w:val="28"/>
          <w:szCs w:val="28"/>
        </w:rPr>
      </w:pPr>
      <w:r>
        <w:rPr>
          <w:sz w:val="28"/>
          <w:szCs w:val="28"/>
        </w:rPr>
        <w:t xml:space="preserve">When LRAS curve shifts, something fundamental just happened in the economy. We call these </w:t>
      </w:r>
      <w:r w:rsidRPr="00E83761">
        <w:rPr>
          <w:i/>
          <w:sz w:val="28"/>
          <w:szCs w:val="28"/>
        </w:rPr>
        <w:t>real shocks</w:t>
      </w:r>
      <w:r>
        <w:rPr>
          <w:sz w:val="28"/>
          <w:szCs w:val="28"/>
        </w:rPr>
        <w:t xml:space="preserve"> (because they have a real effect: an effect that’s adjusted for inflation).</w:t>
      </w:r>
    </w:p>
    <w:p w:rsidR="00A12DA8" w:rsidRDefault="00A12DA8" w:rsidP="00A12DA8">
      <w:pPr>
        <w:numPr>
          <w:ilvl w:val="2"/>
          <w:numId w:val="4"/>
        </w:numPr>
        <w:jc w:val="both"/>
        <w:rPr>
          <w:sz w:val="28"/>
          <w:szCs w:val="28"/>
        </w:rPr>
      </w:pPr>
      <w:r>
        <w:rPr>
          <w:sz w:val="28"/>
          <w:szCs w:val="28"/>
        </w:rPr>
        <w:t>A positive shock increases real GDP. Examples include technology, increases in the capital stock, higher levels of education, and increases in the population.</w:t>
      </w:r>
    </w:p>
    <w:p w:rsidR="00A12DA8" w:rsidRPr="00626F9B" w:rsidRDefault="00A12DA8" w:rsidP="00A12DA8">
      <w:pPr>
        <w:numPr>
          <w:ilvl w:val="2"/>
          <w:numId w:val="4"/>
        </w:numPr>
        <w:jc w:val="both"/>
        <w:rPr>
          <w:sz w:val="28"/>
          <w:szCs w:val="28"/>
        </w:rPr>
      </w:pPr>
      <w:r w:rsidRPr="00626F9B">
        <w:rPr>
          <w:sz w:val="28"/>
          <w:szCs w:val="28"/>
        </w:rPr>
        <w:lastRenderedPageBreak/>
        <w:t xml:space="preserve">A negative shock decreases real GDP. Examples include disasters and wars (which reduce both the capital stock and the population), and a fall in education levels. </w:t>
      </w:r>
    </w:p>
    <w:p w:rsidR="00A12DA8" w:rsidRDefault="00A12DA8" w:rsidP="00A12DA8">
      <w:pPr>
        <w:numPr>
          <w:ilvl w:val="0"/>
          <w:numId w:val="4"/>
        </w:numPr>
        <w:jc w:val="both"/>
        <w:rPr>
          <w:sz w:val="28"/>
          <w:szCs w:val="28"/>
        </w:rPr>
      </w:pPr>
      <w:r>
        <w:rPr>
          <w:sz w:val="28"/>
          <w:szCs w:val="28"/>
        </w:rPr>
        <w:t>Shifting SRAS</w:t>
      </w:r>
    </w:p>
    <w:p w:rsidR="00A12DA8" w:rsidRDefault="00A12DA8" w:rsidP="00A12DA8">
      <w:pPr>
        <w:numPr>
          <w:ilvl w:val="1"/>
          <w:numId w:val="4"/>
        </w:numPr>
        <w:jc w:val="both"/>
        <w:rPr>
          <w:sz w:val="28"/>
          <w:szCs w:val="28"/>
        </w:rPr>
      </w:pPr>
      <w:r w:rsidRPr="00DD5B0D">
        <w:rPr>
          <w:i/>
          <w:sz w:val="28"/>
          <w:szCs w:val="28"/>
        </w:rPr>
        <w:t>Input prices</w:t>
      </w:r>
      <w:r>
        <w:rPr>
          <w:sz w:val="28"/>
          <w:szCs w:val="28"/>
        </w:rPr>
        <w:t>. While input prices are sticky, they are not set in stone. If wages fall (say, because of an increase in immigration) or the dollar appreciates (thus importing inputs are cheaper), the SRAS shifts right/down.</w:t>
      </w:r>
    </w:p>
    <w:p w:rsidR="00A12DA8" w:rsidRDefault="00A12DA8" w:rsidP="00A12DA8">
      <w:pPr>
        <w:numPr>
          <w:ilvl w:val="2"/>
          <w:numId w:val="4"/>
        </w:numPr>
        <w:jc w:val="both"/>
        <w:rPr>
          <w:sz w:val="28"/>
          <w:szCs w:val="28"/>
        </w:rPr>
      </w:pPr>
      <w:r>
        <w:rPr>
          <w:sz w:val="28"/>
          <w:szCs w:val="28"/>
        </w:rPr>
        <w:t>Cheaper dollars thus have two effects; one for input prices and one for greater exports/fewer imports.</w:t>
      </w:r>
    </w:p>
    <w:p w:rsidR="00A12DA8" w:rsidRDefault="00A12DA8" w:rsidP="00A12DA8">
      <w:pPr>
        <w:numPr>
          <w:ilvl w:val="2"/>
          <w:numId w:val="4"/>
        </w:numPr>
        <w:jc w:val="both"/>
        <w:rPr>
          <w:sz w:val="28"/>
          <w:szCs w:val="28"/>
        </w:rPr>
      </w:pPr>
      <w:r>
        <w:rPr>
          <w:sz w:val="28"/>
          <w:szCs w:val="28"/>
        </w:rPr>
        <w:t xml:space="preserve">Here we can relax my rule from Unit 1: it’s now okay to shift more than one curve. In this case, AD would shift right/up </w:t>
      </w:r>
      <w:r>
        <w:rPr>
          <w:i/>
          <w:sz w:val="28"/>
          <w:szCs w:val="28"/>
        </w:rPr>
        <w:t>and</w:t>
      </w:r>
      <w:r>
        <w:rPr>
          <w:sz w:val="28"/>
          <w:szCs w:val="28"/>
        </w:rPr>
        <w:t xml:space="preserve"> AS would shift up/left.</w:t>
      </w:r>
    </w:p>
    <w:p w:rsidR="00A12DA8" w:rsidRDefault="00A12DA8" w:rsidP="00A12DA8">
      <w:pPr>
        <w:numPr>
          <w:ilvl w:val="1"/>
          <w:numId w:val="4"/>
        </w:numPr>
        <w:jc w:val="both"/>
        <w:rPr>
          <w:sz w:val="28"/>
          <w:szCs w:val="28"/>
        </w:rPr>
      </w:pPr>
      <w:r>
        <w:rPr>
          <w:i/>
          <w:sz w:val="28"/>
          <w:szCs w:val="28"/>
        </w:rPr>
        <w:t>Productivity</w:t>
      </w:r>
      <w:r>
        <w:rPr>
          <w:sz w:val="28"/>
          <w:szCs w:val="28"/>
        </w:rPr>
        <w:t>. If an economy can produce more output with the same number of inputs, that’s effectively the same as reducing input prices. In both cases, buy spending the same amount of money on inputs, the economy will be able to create more output. Increases in productivity shift AS right/down.</w:t>
      </w:r>
      <w:r w:rsidRPr="0052362D">
        <w:rPr>
          <w:sz w:val="28"/>
          <w:szCs w:val="28"/>
        </w:rPr>
        <w:t xml:space="preserve"> </w:t>
      </w:r>
      <w:r>
        <w:rPr>
          <w:sz w:val="28"/>
          <w:szCs w:val="28"/>
        </w:rPr>
        <w:t>LRAS should shift in the same direction (assuming this is a permanent increase in productivity) at the same time.</w:t>
      </w:r>
    </w:p>
    <w:p w:rsidR="00A12DA8" w:rsidRDefault="00A12DA8" w:rsidP="00A12DA8">
      <w:pPr>
        <w:numPr>
          <w:ilvl w:val="1"/>
          <w:numId w:val="4"/>
        </w:numPr>
        <w:jc w:val="both"/>
        <w:rPr>
          <w:sz w:val="28"/>
          <w:szCs w:val="28"/>
        </w:rPr>
      </w:pPr>
      <w:r>
        <w:rPr>
          <w:i/>
          <w:sz w:val="28"/>
          <w:szCs w:val="28"/>
        </w:rPr>
        <w:t>Legal-Institutional Environment</w:t>
      </w:r>
      <w:r>
        <w:rPr>
          <w:sz w:val="28"/>
          <w:szCs w:val="28"/>
        </w:rPr>
        <w:t xml:space="preserve">. Changes in regulations, taxes, and subsidies (reverse taxes) shift the AS curve in the same way changes in input prices shift AS. Complying with regulations </w:t>
      </w:r>
      <w:proofErr w:type="gramStart"/>
      <w:r>
        <w:rPr>
          <w:sz w:val="28"/>
          <w:szCs w:val="28"/>
        </w:rPr>
        <w:t>are</w:t>
      </w:r>
      <w:proofErr w:type="gramEnd"/>
      <w:r>
        <w:rPr>
          <w:sz w:val="28"/>
          <w:szCs w:val="28"/>
        </w:rPr>
        <w:t xml:space="preserve"> costly, as are taxes. Subsidies, on the other hand, reduce cost-per-unit of production.</w:t>
      </w:r>
    </w:p>
    <w:p w:rsidR="00A12DA8" w:rsidRDefault="00A12DA8" w:rsidP="00A12DA8">
      <w:pPr>
        <w:numPr>
          <w:ilvl w:val="1"/>
          <w:numId w:val="4"/>
        </w:numPr>
        <w:jc w:val="both"/>
        <w:rPr>
          <w:sz w:val="28"/>
          <w:szCs w:val="28"/>
        </w:rPr>
      </w:pPr>
      <w:r>
        <w:rPr>
          <w:sz w:val="28"/>
          <w:szCs w:val="28"/>
        </w:rPr>
        <w:t>When LRAS shifts, SRAS shifts with it, as long the real shock affects the short-run, too (which it usually does).</w:t>
      </w:r>
    </w:p>
    <w:p w:rsidR="00A12DA8" w:rsidRPr="00964CD4" w:rsidRDefault="00A12DA8" w:rsidP="00A12DA8">
      <w:pPr>
        <w:numPr>
          <w:ilvl w:val="0"/>
          <w:numId w:val="4"/>
        </w:numPr>
        <w:jc w:val="both"/>
        <w:rPr>
          <w:sz w:val="28"/>
          <w:szCs w:val="28"/>
        </w:rPr>
      </w:pPr>
      <w:r>
        <w:rPr>
          <w:sz w:val="28"/>
          <w:szCs w:val="28"/>
        </w:rPr>
        <w:t>Shifting AD</w:t>
      </w:r>
    </w:p>
    <w:p w:rsidR="00A12DA8" w:rsidRPr="0097148E" w:rsidRDefault="00A12DA8" w:rsidP="00A12DA8">
      <w:pPr>
        <w:numPr>
          <w:ilvl w:val="1"/>
          <w:numId w:val="4"/>
        </w:numPr>
        <w:jc w:val="both"/>
        <w:rPr>
          <w:sz w:val="28"/>
          <w:szCs w:val="28"/>
        </w:rPr>
      </w:pPr>
      <w:r>
        <w:rPr>
          <w:sz w:val="28"/>
          <w:szCs w:val="28"/>
        </w:rPr>
        <w:t xml:space="preserve">Like our microeconomics demand curve, our aggregate demand curve can shift. </w:t>
      </w:r>
      <w:r w:rsidRPr="0097148E">
        <w:rPr>
          <w:sz w:val="28"/>
          <w:szCs w:val="28"/>
        </w:rPr>
        <w:t xml:space="preserve">These changes </w:t>
      </w:r>
      <w:r>
        <w:rPr>
          <w:sz w:val="28"/>
          <w:szCs w:val="28"/>
        </w:rPr>
        <w:t>are all</w:t>
      </w:r>
      <w:r w:rsidRPr="0097148E">
        <w:rPr>
          <w:sz w:val="28"/>
          <w:szCs w:val="28"/>
        </w:rPr>
        <w:t xml:space="preserve"> unexpected changes.</w:t>
      </w:r>
    </w:p>
    <w:p w:rsidR="00A12DA8" w:rsidRDefault="00A12DA8" w:rsidP="00A12DA8">
      <w:pPr>
        <w:numPr>
          <w:ilvl w:val="1"/>
          <w:numId w:val="4"/>
        </w:numPr>
        <w:jc w:val="both"/>
        <w:rPr>
          <w:sz w:val="28"/>
          <w:szCs w:val="28"/>
        </w:rPr>
      </w:pPr>
      <w:r>
        <w:rPr>
          <w:sz w:val="28"/>
          <w:szCs w:val="28"/>
        </w:rPr>
        <w:t>Consumer spending</w:t>
      </w:r>
    </w:p>
    <w:p w:rsidR="00A12DA8" w:rsidRDefault="00A12DA8" w:rsidP="00A12DA8">
      <w:pPr>
        <w:numPr>
          <w:ilvl w:val="2"/>
          <w:numId w:val="4"/>
        </w:numPr>
        <w:jc w:val="both"/>
        <w:rPr>
          <w:sz w:val="28"/>
          <w:szCs w:val="28"/>
        </w:rPr>
      </w:pPr>
      <w:r>
        <w:rPr>
          <w:i/>
          <w:sz w:val="28"/>
          <w:szCs w:val="28"/>
        </w:rPr>
        <w:t>Wealth</w:t>
      </w:r>
      <w:r>
        <w:rPr>
          <w:sz w:val="28"/>
          <w:szCs w:val="28"/>
        </w:rPr>
        <w:t>. If consumers’ assets suddenly become more valuable, AD shifts right/up.</w:t>
      </w:r>
    </w:p>
    <w:p w:rsidR="00A12DA8" w:rsidRDefault="00A12DA8" w:rsidP="00A12DA8">
      <w:pPr>
        <w:numPr>
          <w:ilvl w:val="2"/>
          <w:numId w:val="4"/>
        </w:numPr>
        <w:jc w:val="both"/>
        <w:rPr>
          <w:sz w:val="28"/>
          <w:szCs w:val="28"/>
        </w:rPr>
      </w:pPr>
      <w:r>
        <w:rPr>
          <w:i/>
          <w:sz w:val="28"/>
          <w:szCs w:val="28"/>
        </w:rPr>
        <w:t>Borrowing</w:t>
      </w:r>
      <w:r>
        <w:rPr>
          <w:sz w:val="28"/>
          <w:szCs w:val="28"/>
        </w:rPr>
        <w:t>. A sudden increase in borrowing also shifts AD right/up. It shifts lefts/down if people suddenly begin to save more.</w:t>
      </w:r>
    </w:p>
    <w:p w:rsidR="00A12DA8" w:rsidRDefault="00A12DA8" w:rsidP="00A12DA8">
      <w:pPr>
        <w:numPr>
          <w:ilvl w:val="2"/>
          <w:numId w:val="4"/>
        </w:numPr>
        <w:jc w:val="both"/>
        <w:rPr>
          <w:sz w:val="28"/>
          <w:szCs w:val="28"/>
        </w:rPr>
      </w:pPr>
      <w:r>
        <w:rPr>
          <w:i/>
          <w:sz w:val="28"/>
          <w:szCs w:val="28"/>
        </w:rPr>
        <w:t>Consumer Expectations</w:t>
      </w:r>
      <w:r>
        <w:rPr>
          <w:sz w:val="28"/>
          <w:szCs w:val="28"/>
        </w:rPr>
        <w:t>. Similarly, changes in expectations can change spending habits. If people think the economy will pick up, spending will increase.</w:t>
      </w:r>
    </w:p>
    <w:p w:rsidR="00A12DA8" w:rsidRDefault="00A12DA8" w:rsidP="00A12DA8">
      <w:pPr>
        <w:numPr>
          <w:ilvl w:val="2"/>
          <w:numId w:val="4"/>
        </w:numPr>
        <w:jc w:val="both"/>
        <w:rPr>
          <w:sz w:val="28"/>
          <w:szCs w:val="28"/>
        </w:rPr>
      </w:pPr>
      <w:r>
        <w:rPr>
          <w:i/>
          <w:sz w:val="28"/>
          <w:szCs w:val="28"/>
        </w:rPr>
        <w:lastRenderedPageBreak/>
        <w:t>Personal Taxes</w:t>
      </w:r>
      <w:r>
        <w:rPr>
          <w:sz w:val="28"/>
          <w:szCs w:val="28"/>
        </w:rPr>
        <w:t>. Lower taxes means more disposable income which means more spending and a rightward/upward shift in AD.</w:t>
      </w:r>
    </w:p>
    <w:p w:rsidR="00A12DA8" w:rsidRDefault="00A12DA8" w:rsidP="00A12DA8">
      <w:pPr>
        <w:numPr>
          <w:ilvl w:val="1"/>
          <w:numId w:val="4"/>
        </w:numPr>
        <w:jc w:val="both"/>
        <w:rPr>
          <w:sz w:val="28"/>
          <w:szCs w:val="28"/>
        </w:rPr>
      </w:pPr>
      <w:r>
        <w:rPr>
          <w:sz w:val="28"/>
          <w:szCs w:val="28"/>
        </w:rPr>
        <w:t>Investment spending</w:t>
      </w:r>
    </w:p>
    <w:p w:rsidR="00A12DA8" w:rsidRDefault="00A12DA8" w:rsidP="00A12DA8">
      <w:pPr>
        <w:numPr>
          <w:ilvl w:val="2"/>
          <w:numId w:val="4"/>
        </w:numPr>
        <w:jc w:val="both"/>
        <w:rPr>
          <w:sz w:val="28"/>
          <w:szCs w:val="28"/>
        </w:rPr>
      </w:pPr>
      <w:r>
        <w:rPr>
          <w:i/>
          <w:sz w:val="28"/>
          <w:szCs w:val="28"/>
        </w:rPr>
        <w:t>Real interest rates</w:t>
      </w:r>
      <w:r>
        <w:rPr>
          <w:sz w:val="28"/>
          <w:szCs w:val="28"/>
        </w:rPr>
        <w:t>. The interest rate is the cost of borrowing. Unexpected higher interest rates not only encourage savings, they discourage investment spending. Decrease the real interest rate and AD will shift right/up.</w:t>
      </w:r>
    </w:p>
    <w:p w:rsidR="00A12DA8" w:rsidRDefault="00A12DA8" w:rsidP="00A12DA8">
      <w:pPr>
        <w:numPr>
          <w:ilvl w:val="2"/>
          <w:numId w:val="4"/>
        </w:numPr>
        <w:jc w:val="both"/>
        <w:rPr>
          <w:sz w:val="28"/>
          <w:szCs w:val="28"/>
        </w:rPr>
      </w:pPr>
      <w:r>
        <w:rPr>
          <w:i/>
          <w:sz w:val="28"/>
          <w:szCs w:val="28"/>
        </w:rPr>
        <w:t xml:space="preserve">Expected returns. </w:t>
      </w:r>
      <w:r>
        <w:rPr>
          <w:sz w:val="28"/>
          <w:szCs w:val="28"/>
        </w:rPr>
        <w:t>If interest rates are the cost of investment, this is the benefit. Whether the returns are higher because of lower taxes, better technology, better business conditions, or something else, higher expected returns shifts AD right/up.</w:t>
      </w:r>
    </w:p>
    <w:p w:rsidR="00A12DA8" w:rsidRDefault="00A12DA8" w:rsidP="00A12DA8">
      <w:pPr>
        <w:numPr>
          <w:ilvl w:val="1"/>
          <w:numId w:val="4"/>
        </w:numPr>
        <w:jc w:val="both"/>
        <w:rPr>
          <w:sz w:val="28"/>
          <w:szCs w:val="28"/>
        </w:rPr>
      </w:pPr>
      <w:r>
        <w:rPr>
          <w:i/>
          <w:sz w:val="28"/>
          <w:szCs w:val="28"/>
        </w:rPr>
        <w:t>Government spending</w:t>
      </w:r>
      <w:r>
        <w:rPr>
          <w:sz w:val="28"/>
          <w:szCs w:val="28"/>
        </w:rPr>
        <w:t>. Not much nuance to this one. As government spends more, AD shifts right/up. Again, remember ceteris paribus: we assume taxes and interest rates are not changing because of this government spending.</w:t>
      </w:r>
    </w:p>
    <w:p w:rsidR="00A12DA8" w:rsidRPr="00610167" w:rsidRDefault="00A12DA8" w:rsidP="00A12DA8">
      <w:pPr>
        <w:numPr>
          <w:ilvl w:val="1"/>
          <w:numId w:val="4"/>
        </w:numPr>
        <w:jc w:val="both"/>
        <w:rPr>
          <w:sz w:val="28"/>
          <w:szCs w:val="28"/>
        </w:rPr>
      </w:pPr>
      <w:r w:rsidRPr="00610167">
        <w:rPr>
          <w:sz w:val="28"/>
          <w:szCs w:val="28"/>
        </w:rPr>
        <w:t>Net Export spending</w:t>
      </w:r>
    </w:p>
    <w:p w:rsidR="00A12DA8" w:rsidRDefault="00A12DA8" w:rsidP="00A12DA8">
      <w:pPr>
        <w:numPr>
          <w:ilvl w:val="2"/>
          <w:numId w:val="4"/>
        </w:numPr>
        <w:jc w:val="both"/>
        <w:rPr>
          <w:sz w:val="28"/>
          <w:szCs w:val="28"/>
        </w:rPr>
      </w:pPr>
      <w:r>
        <w:rPr>
          <w:i/>
          <w:sz w:val="28"/>
          <w:szCs w:val="28"/>
        </w:rPr>
        <w:t>National income abroad</w:t>
      </w:r>
      <w:r>
        <w:rPr>
          <w:sz w:val="28"/>
          <w:szCs w:val="28"/>
        </w:rPr>
        <w:t>. If other countries are suddenly wealthier, AD shifts right/up because they will buy more U.S. goods.</w:t>
      </w:r>
    </w:p>
    <w:p w:rsidR="00A12DA8" w:rsidRDefault="00A12DA8" w:rsidP="00A12DA8">
      <w:pPr>
        <w:numPr>
          <w:ilvl w:val="2"/>
          <w:numId w:val="4"/>
        </w:numPr>
        <w:jc w:val="both"/>
        <w:rPr>
          <w:sz w:val="28"/>
          <w:szCs w:val="28"/>
        </w:rPr>
      </w:pPr>
      <w:r>
        <w:rPr>
          <w:i/>
          <w:sz w:val="28"/>
          <w:szCs w:val="28"/>
        </w:rPr>
        <w:t>Exchange rates</w:t>
      </w:r>
      <w:r>
        <w:rPr>
          <w:sz w:val="28"/>
          <w:szCs w:val="28"/>
        </w:rPr>
        <w:t>. Suppose the dollar suddenly becomes less valuable (for some reason other than the price level). For our purposes that’s effectively the same thing as incomes abroad increasing. In both cases, foreigners will buy more U.S. goods. AD will shift right/up.</w:t>
      </w:r>
    </w:p>
    <w:p w:rsidR="00A12DA8" w:rsidRDefault="00A12DA8" w:rsidP="00A12DA8">
      <w:pPr>
        <w:numPr>
          <w:ilvl w:val="0"/>
          <w:numId w:val="4"/>
        </w:numPr>
        <w:jc w:val="both"/>
        <w:rPr>
          <w:sz w:val="28"/>
          <w:szCs w:val="28"/>
        </w:rPr>
      </w:pPr>
      <w:r>
        <w:rPr>
          <w:sz w:val="28"/>
          <w:szCs w:val="28"/>
        </w:rPr>
        <w:t>On Income</w:t>
      </w:r>
    </w:p>
    <w:p w:rsidR="00A12DA8" w:rsidRDefault="00A12DA8" w:rsidP="00A12DA8">
      <w:pPr>
        <w:numPr>
          <w:ilvl w:val="1"/>
          <w:numId w:val="4"/>
        </w:numPr>
        <w:jc w:val="both"/>
        <w:rPr>
          <w:sz w:val="28"/>
          <w:szCs w:val="28"/>
        </w:rPr>
      </w:pPr>
      <w:r>
        <w:rPr>
          <w:sz w:val="28"/>
          <w:szCs w:val="28"/>
        </w:rPr>
        <w:t>One of the strongest relationships in macroeconomics is the relationship between disposable income (DI) and consumption (C). The more you make, the more you spend. There is a positive correlation between the two.</w:t>
      </w:r>
    </w:p>
    <w:p w:rsidR="00A12DA8" w:rsidRDefault="00A12DA8" w:rsidP="00A12DA8">
      <w:pPr>
        <w:numPr>
          <w:ilvl w:val="2"/>
          <w:numId w:val="4"/>
        </w:numPr>
        <w:jc w:val="both"/>
        <w:rPr>
          <w:sz w:val="28"/>
          <w:szCs w:val="28"/>
        </w:rPr>
      </w:pPr>
      <w:r>
        <w:rPr>
          <w:i/>
          <w:sz w:val="28"/>
          <w:szCs w:val="28"/>
        </w:rPr>
        <w:t>Disposable income</w:t>
      </w:r>
      <w:r>
        <w:rPr>
          <w:sz w:val="28"/>
          <w:szCs w:val="28"/>
        </w:rPr>
        <w:t xml:space="preserve"> is income after taxes.</w:t>
      </w:r>
    </w:p>
    <w:p w:rsidR="00A12DA8" w:rsidRDefault="00A12DA8" w:rsidP="00A12DA8">
      <w:pPr>
        <w:numPr>
          <w:ilvl w:val="1"/>
          <w:numId w:val="4"/>
        </w:numPr>
        <w:jc w:val="both"/>
        <w:rPr>
          <w:sz w:val="28"/>
          <w:szCs w:val="28"/>
        </w:rPr>
      </w:pPr>
      <w:r>
        <w:rPr>
          <w:i/>
          <w:sz w:val="28"/>
          <w:szCs w:val="28"/>
        </w:rPr>
        <w:t xml:space="preserve">Savings </w:t>
      </w:r>
      <w:r>
        <w:rPr>
          <w:sz w:val="28"/>
          <w:szCs w:val="28"/>
        </w:rPr>
        <w:t>(S), or anything that’s not spending, is also positively correlated with disposable income. It becomes investment.</w:t>
      </w:r>
    </w:p>
    <w:p w:rsidR="00A12DA8" w:rsidRDefault="00A12DA8" w:rsidP="00A12DA8">
      <w:pPr>
        <w:numPr>
          <w:ilvl w:val="2"/>
          <w:numId w:val="4"/>
        </w:numPr>
        <w:jc w:val="both"/>
        <w:rPr>
          <w:sz w:val="28"/>
          <w:szCs w:val="28"/>
        </w:rPr>
      </w:pPr>
      <w:r>
        <w:rPr>
          <w:sz w:val="28"/>
          <w:szCs w:val="28"/>
        </w:rPr>
        <w:t>Or, S = DI – C</w:t>
      </w:r>
    </w:p>
    <w:p w:rsidR="00A12DA8" w:rsidRDefault="00A12DA8" w:rsidP="00A12DA8">
      <w:pPr>
        <w:numPr>
          <w:ilvl w:val="1"/>
          <w:numId w:val="4"/>
        </w:numPr>
        <w:jc w:val="both"/>
        <w:rPr>
          <w:sz w:val="28"/>
          <w:szCs w:val="28"/>
        </w:rPr>
      </w:pPr>
      <w:r>
        <w:rPr>
          <w:i/>
          <w:sz w:val="28"/>
          <w:szCs w:val="28"/>
        </w:rPr>
        <w:t>Marginal propensity to consume</w:t>
      </w:r>
      <w:r>
        <w:rPr>
          <w:sz w:val="28"/>
          <w:szCs w:val="28"/>
        </w:rPr>
        <w:t xml:space="preserve"> (MPC) describes what portion of an additional amount of income goes to consumption. It ranges from zero to one (but sometimes more).</w:t>
      </w:r>
    </w:p>
    <w:p w:rsidR="00A12DA8" w:rsidRDefault="00A12DA8" w:rsidP="00A12DA8">
      <w:pPr>
        <w:ind w:left="1440"/>
        <w:jc w:val="both"/>
        <w:rPr>
          <w:sz w:val="28"/>
          <w:szCs w:val="28"/>
        </w:rPr>
      </w:pPr>
      <m:oMathPara>
        <m:oMath>
          <m:r>
            <w:rPr>
              <w:rFonts w:ascii="Cambria Math" w:hAnsi="Cambria Math"/>
              <w:sz w:val="28"/>
              <w:szCs w:val="28"/>
            </w:rPr>
            <m:t>marginal propensity to consume=</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∆DI</m:t>
              </m:r>
            </m:den>
          </m:f>
        </m:oMath>
      </m:oMathPara>
    </w:p>
    <w:p w:rsidR="00A12DA8" w:rsidRDefault="00A12DA8" w:rsidP="00A12DA8">
      <w:pPr>
        <w:numPr>
          <w:ilvl w:val="2"/>
          <w:numId w:val="4"/>
        </w:numPr>
        <w:jc w:val="both"/>
        <w:rPr>
          <w:sz w:val="28"/>
          <w:szCs w:val="28"/>
        </w:rPr>
      </w:pPr>
      <w:r>
        <w:rPr>
          <w:sz w:val="28"/>
          <w:szCs w:val="28"/>
        </w:rPr>
        <w:lastRenderedPageBreak/>
        <w:t>Typically people with a low income have a high MPC. MPC decreases as income rises. The same is true for whole economies. But for simplicity, we will be assuming MPC is constant.</w:t>
      </w:r>
    </w:p>
    <w:p w:rsidR="00A12DA8" w:rsidRDefault="00A12DA8" w:rsidP="00A12DA8">
      <w:pPr>
        <w:numPr>
          <w:ilvl w:val="1"/>
          <w:numId w:val="4"/>
        </w:numPr>
        <w:jc w:val="both"/>
        <w:rPr>
          <w:sz w:val="28"/>
          <w:szCs w:val="28"/>
        </w:rPr>
      </w:pPr>
      <w:r>
        <w:rPr>
          <w:i/>
          <w:sz w:val="28"/>
          <w:szCs w:val="28"/>
        </w:rPr>
        <w:t>Marginal propensity to save</w:t>
      </w:r>
      <w:r>
        <w:rPr>
          <w:sz w:val="28"/>
          <w:szCs w:val="28"/>
        </w:rPr>
        <w:t xml:space="preserve"> (MPS) describes what portion of an additional amount of income goes to saving. Ranging from zero to one.</w:t>
      </w:r>
    </w:p>
    <w:p w:rsidR="00A12DA8" w:rsidRDefault="00A12DA8" w:rsidP="00A12DA8">
      <w:pPr>
        <w:ind w:left="1440"/>
        <w:jc w:val="both"/>
        <w:rPr>
          <w:sz w:val="28"/>
          <w:szCs w:val="28"/>
        </w:rPr>
      </w:pPr>
      <m:oMathPara>
        <m:oMath>
          <m:r>
            <w:rPr>
              <w:rFonts w:ascii="Cambria Math" w:hAnsi="Cambria Math"/>
              <w:sz w:val="28"/>
              <w:szCs w:val="28"/>
            </w:rPr>
            <m:t>marginal propensity t</m:t>
          </m:r>
          <m:r>
            <w:rPr>
              <w:rFonts w:ascii="Cambria Math" w:hAnsi="Cambria Math"/>
              <w:sz w:val="28"/>
              <w:szCs w:val="28"/>
            </w:rPr>
            <m:t>o save=</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∆DI</m:t>
              </m:r>
            </m:den>
          </m:f>
        </m:oMath>
      </m:oMathPara>
    </w:p>
    <w:p w:rsidR="00A12DA8" w:rsidRDefault="00A12DA8" w:rsidP="00A12DA8">
      <w:pPr>
        <w:numPr>
          <w:ilvl w:val="2"/>
          <w:numId w:val="4"/>
        </w:numPr>
        <w:jc w:val="both"/>
        <w:rPr>
          <w:sz w:val="28"/>
          <w:szCs w:val="28"/>
        </w:rPr>
      </w:pPr>
      <w:r>
        <w:rPr>
          <w:sz w:val="28"/>
          <w:szCs w:val="28"/>
        </w:rPr>
        <w:t xml:space="preserve">Since you can either save or spend your income, </w:t>
      </w:r>
    </w:p>
    <w:p w:rsidR="00A12DA8" w:rsidRDefault="00A12DA8" w:rsidP="00A12DA8">
      <w:pPr>
        <w:ind w:left="1440"/>
        <w:jc w:val="both"/>
        <w:rPr>
          <w:sz w:val="28"/>
          <w:szCs w:val="28"/>
        </w:rPr>
      </w:pPr>
      <m:oMathPara>
        <m:oMath>
          <m:r>
            <w:rPr>
              <w:rFonts w:ascii="Cambria Math" w:hAnsi="Cambria Math"/>
              <w:sz w:val="28"/>
              <w:szCs w:val="28"/>
            </w:rPr>
            <m:t>MPS+MPC=1</m:t>
          </m:r>
        </m:oMath>
      </m:oMathPara>
    </w:p>
    <w:p w:rsidR="00A12DA8" w:rsidRDefault="00A12DA8" w:rsidP="00A12DA8">
      <w:pPr>
        <w:numPr>
          <w:ilvl w:val="0"/>
          <w:numId w:val="4"/>
        </w:numPr>
        <w:jc w:val="both"/>
        <w:rPr>
          <w:sz w:val="28"/>
          <w:szCs w:val="28"/>
        </w:rPr>
      </w:pPr>
      <w:r>
        <w:rPr>
          <w:sz w:val="28"/>
          <w:szCs w:val="28"/>
        </w:rPr>
        <w:t>The Keynesian (or Fiscal) Multiplier</w:t>
      </w:r>
    </w:p>
    <w:p w:rsidR="00A12DA8" w:rsidRDefault="00A12DA8" w:rsidP="00A12DA8">
      <w:pPr>
        <w:numPr>
          <w:ilvl w:val="1"/>
          <w:numId w:val="4"/>
        </w:numPr>
        <w:jc w:val="both"/>
        <w:rPr>
          <w:sz w:val="28"/>
          <w:szCs w:val="28"/>
        </w:rPr>
      </w:pPr>
      <w:r>
        <w:rPr>
          <w:sz w:val="28"/>
          <w:szCs w:val="28"/>
        </w:rPr>
        <w:t>Suppose I give you $1. What could you do with it?</w:t>
      </w:r>
    </w:p>
    <w:p w:rsidR="00A12DA8" w:rsidRDefault="00A12DA8" w:rsidP="00A12DA8">
      <w:pPr>
        <w:numPr>
          <w:ilvl w:val="2"/>
          <w:numId w:val="4"/>
        </w:numPr>
        <w:jc w:val="both"/>
        <w:rPr>
          <w:sz w:val="28"/>
          <w:szCs w:val="28"/>
        </w:rPr>
      </w:pPr>
      <w:r>
        <w:rPr>
          <w:sz w:val="28"/>
          <w:szCs w:val="28"/>
        </w:rPr>
        <w:t>Some of it you will save, some of it you will spend.</w:t>
      </w:r>
    </w:p>
    <w:p w:rsidR="00A12DA8" w:rsidRDefault="00A12DA8" w:rsidP="00A12DA8">
      <w:pPr>
        <w:numPr>
          <w:ilvl w:val="2"/>
          <w:numId w:val="4"/>
        </w:numPr>
        <w:jc w:val="both"/>
        <w:rPr>
          <w:sz w:val="28"/>
          <w:szCs w:val="28"/>
        </w:rPr>
      </w:pPr>
      <w:r>
        <w:rPr>
          <w:sz w:val="28"/>
          <w:szCs w:val="28"/>
        </w:rPr>
        <w:t>The portion you spend will be added to someone else’s income.</w:t>
      </w:r>
    </w:p>
    <w:p w:rsidR="00A12DA8" w:rsidRDefault="00A12DA8" w:rsidP="00A12DA8">
      <w:pPr>
        <w:numPr>
          <w:ilvl w:val="2"/>
          <w:numId w:val="4"/>
        </w:numPr>
        <w:jc w:val="both"/>
        <w:rPr>
          <w:sz w:val="28"/>
          <w:szCs w:val="28"/>
        </w:rPr>
      </w:pPr>
      <w:r>
        <w:rPr>
          <w:sz w:val="28"/>
          <w:szCs w:val="28"/>
        </w:rPr>
        <w:t>This additional income will be partly spent as well, adding to someone else’s income.</w:t>
      </w:r>
    </w:p>
    <w:p w:rsidR="00A12DA8" w:rsidRDefault="00A12DA8" w:rsidP="00A12DA8">
      <w:pPr>
        <w:numPr>
          <w:ilvl w:val="2"/>
          <w:numId w:val="4"/>
        </w:numPr>
        <w:jc w:val="both"/>
        <w:rPr>
          <w:sz w:val="28"/>
          <w:szCs w:val="28"/>
        </w:rPr>
      </w:pPr>
      <w:r>
        <w:rPr>
          <w:sz w:val="28"/>
          <w:szCs w:val="28"/>
        </w:rPr>
        <w:t>And so on…</w:t>
      </w:r>
    </w:p>
    <w:p w:rsidR="00A12DA8" w:rsidRDefault="00A12DA8" w:rsidP="00A12DA8">
      <w:pPr>
        <w:numPr>
          <w:ilvl w:val="1"/>
          <w:numId w:val="4"/>
        </w:numPr>
        <w:jc w:val="both"/>
        <w:rPr>
          <w:sz w:val="28"/>
          <w:szCs w:val="28"/>
        </w:rPr>
      </w:pPr>
      <w:r>
        <w:rPr>
          <w:sz w:val="28"/>
          <w:szCs w:val="28"/>
        </w:rPr>
        <w:t xml:space="preserve">All these individual transactions, added together, increase GDP and it increases it by </w:t>
      </w:r>
      <w:r w:rsidRPr="00D434C6">
        <w:rPr>
          <w:sz w:val="28"/>
          <w:szCs w:val="28"/>
          <w:u w:val="single"/>
        </w:rPr>
        <w:t>more</w:t>
      </w:r>
      <w:r>
        <w:rPr>
          <w:sz w:val="28"/>
          <w:szCs w:val="28"/>
        </w:rPr>
        <w:t xml:space="preserve"> than the initial $1 I gave you. We call this the Keynesian Multiplier, after John Maynard Keynes, the father of macroeconomics.</w:t>
      </w:r>
    </w:p>
    <w:p w:rsidR="00A12DA8" w:rsidRDefault="00A12DA8" w:rsidP="00A12DA8">
      <w:pPr>
        <w:ind w:left="1440"/>
        <w:jc w:val="both"/>
        <w:rPr>
          <w:sz w:val="28"/>
          <w:szCs w:val="28"/>
        </w:rPr>
      </w:pPr>
      <m:oMathPara>
        <m:oMath>
          <m:r>
            <w:rPr>
              <w:rFonts w:ascii="Cambria Math" w:hAnsi="Cambria Math"/>
              <w:sz w:val="28"/>
              <w:szCs w:val="28"/>
            </w:rPr>
            <m:t>Keynesian Multiplier=</m:t>
          </m:r>
          <m:f>
            <m:fPr>
              <m:ctrlPr>
                <w:rPr>
                  <w:rFonts w:ascii="Cambria Math" w:hAnsi="Cambria Math"/>
                  <w:i/>
                  <w:sz w:val="28"/>
                  <w:szCs w:val="28"/>
                </w:rPr>
              </m:ctrlPr>
            </m:fPr>
            <m:num>
              <m:r>
                <w:rPr>
                  <w:rFonts w:ascii="Cambria Math" w:hAnsi="Cambria Math"/>
                  <w:sz w:val="28"/>
                  <w:szCs w:val="28"/>
                </w:rPr>
                <m:t>change in real GDP</m:t>
              </m:r>
            </m:num>
            <m:den>
              <m:r>
                <w:rPr>
                  <w:rFonts w:ascii="Cambria Math" w:hAnsi="Cambria Math"/>
                  <w:sz w:val="28"/>
                  <w:szCs w:val="28"/>
                </w:rPr>
                <m:t>initial change in spending</m:t>
              </m:r>
            </m:den>
          </m:f>
        </m:oMath>
      </m:oMathPara>
    </w:p>
    <w:p w:rsidR="00A12DA8" w:rsidRDefault="00A12DA8" w:rsidP="00A12DA8">
      <w:pPr>
        <w:numPr>
          <w:ilvl w:val="2"/>
          <w:numId w:val="4"/>
        </w:numPr>
        <w:jc w:val="both"/>
        <w:rPr>
          <w:sz w:val="28"/>
          <w:szCs w:val="28"/>
        </w:rPr>
      </w:pPr>
      <w:r>
        <w:rPr>
          <w:sz w:val="28"/>
          <w:szCs w:val="28"/>
        </w:rPr>
        <w:t>How much more depends on the MPC.</w:t>
      </w:r>
    </w:p>
    <w:p w:rsidR="00A12DA8" w:rsidRDefault="00A12DA8" w:rsidP="00A12DA8">
      <w:pPr>
        <w:numPr>
          <w:ilvl w:val="2"/>
          <w:numId w:val="4"/>
        </w:numPr>
        <w:jc w:val="both"/>
        <w:rPr>
          <w:sz w:val="28"/>
          <w:szCs w:val="28"/>
        </w:rPr>
      </w:pPr>
      <w:r>
        <w:rPr>
          <w:sz w:val="28"/>
          <w:szCs w:val="28"/>
        </w:rPr>
        <w:t>If MPC = 0.9, GDP increases by $1+$0.90+$0.81+$0.73+…</w:t>
      </w:r>
    </w:p>
    <w:p w:rsidR="00A12DA8" w:rsidRDefault="00A12DA8" w:rsidP="00A12DA8">
      <w:pPr>
        <w:numPr>
          <w:ilvl w:val="2"/>
          <w:numId w:val="4"/>
        </w:numPr>
        <w:jc w:val="both"/>
        <w:rPr>
          <w:sz w:val="28"/>
          <w:szCs w:val="28"/>
        </w:rPr>
      </w:pPr>
      <w:r>
        <w:rPr>
          <w:sz w:val="28"/>
          <w:szCs w:val="28"/>
        </w:rPr>
        <w:t>If MPC = 0.8, GDP increases by $1+$0.80+$0.64+$0.51+…</w:t>
      </w:r>
    </w:p>
    <w:p w:rsidR="00A12DA8" w:rsidRDefault="00A12DA8" w:rsidP="00A12DA8">
      <w:pPr>
        <w:numPr>
          <w:ilvl w:val="2"/>
          <w:numId w:val="4"/>
        </w:numPr>
        <w:jc w:val="both"/>
        <w:rPr>
          <w:sz w:val="28"/>
          <w:szCs w:val="28"/>
        </w:rPr>
      </w:pPr>
      <w:r>
        <w:rPr>
          <w:sz w:val="28"/>
          <w:szCs w:val="28"/>
        </w:rPr>
        <w:t>This infinite series converges such that to total multiplier equals</w:t>
      </w:r>
    </w:p>
    <w:p w:rsidR="00A12DA8" w:rsidRDefault="00A12DA8" w:rsidP="00A12DA8">
      <w:pPr>
        <w:ind w:left="1440"/>
        <w:jc w:val="both"/>
        <w:rPr>
          <w:sz w:val="28"/>
          <w:szCs w:val="28"/>
        </w:rPr>
      </w:pPr>
      <m:oMathPara>
        <m:oMath>
          <m:r>
            <w:rPr>
              <w:rFonts w:ascii="Cambria Math" w:hAnsi="Cambria Math"/>
              <w:sz w:val="28"/>
              <w:szCs w:val="28"/>
            </w:rPr>
            <m:t>Keynesian Multiplier=</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1-MPC</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MPS</m:t>
              </m:r>
            </m:den>
          </m:f>
        </m:oMath>
      </m:oMathPara>
    </w:p>
    <w:p w:rsidR="00A12DA8" w:rsidRDefault="00A12DA8" w:rsidP="00A12DA8">
      <w:pPr>
        <w:numPr>
          <w:ilvl w:val="2"/>
          <w:numId w:val="4"/>
        </w:numPr>
        <w:jc w:val="both"/>
        <w:rPr>
          <w:sz w:val="28"/>
          <w:szCs w:val="28"/>
        </w:rPr>
      </w:pPr>
      <w:r>
        <w:rPr>
          <w:sz w:val="28"/>
          <w:szCs w:val="28"/>
        </w:rPr>
        <w:t>So a 0.9 MPC is a multiplier of 10; at 0.8, the multiplier is 5.</w:t>
      </w:r>
    </w:p>
    <w:p w:rsidR="00A12DA8" w:rsidRDefault="00A12DA8" w:rsidP="00A12DA8">
      <w:pPr>
        <w:numPr>
          <w:ilvl w:val="1"/>
          <w:numId w:val="4"/>
        </w:numPr>
        <w:jc w:val="both"/>
        <w:rPr>
          <w:sz w:val="28"/>
          <w:szCs w:val="28"/>
        </w:rPr>
      </w:pPr>
      <w:r>
        <w:rPr>
          <w:sz w:val="28"/>
          <w:szCs w:val="28"/>
        </w:rPr>
        <w:t>Economists estimate the actual multiplier is much lower that what we predict here. This equation gives us an upper bound. The actual value (somewhere between zero and 2.5) is lower because…</w:t>
      </w:r>
    </w:p>
    <w:p w:rsidR="00A12DA8" w:rsidRDefault="00A12DA8" w:rsidP="00A12DA8">
      <w:pPr>
        <w:numPr>
          <w:ilvl w:val="2"/>
          <w:numId w:val="4"/>
        </w:numPr>
        <w:jc w:val="both"/>
        <w:rPr>
          <w:sz w:val="28"/>
          <w:szCs w:val="28"/>
        </w:rPr>
      </w:pPr>
      <w:r>
        <w:rPr>
          <w:sz w:val="28"/>
          <w:szCs w:val="28"/>
        </w:rPr>
        <w:t>New income is dissipated in the form of taxes and imports.</w:t>
      </w:r>
    </w:p>
    <w:p w:rsidR="00A12DA8" w:rsidRDefault="00A12DA8" w:rsidP="00A12DA8">
      <w:pPr>
        <w:numPr>
          <w:ilvl w:val="2"/>
          <w:numId w:val="4"/>
        </w:numPr>
        <w:jc w:val="both"/>
        <w:rPr>
          <w:sz w:val="28"/>
          <w:szCs w:val="28"/>
        </w:rPr>
      </w:pPr>
      <w:r>
        <w:rPr>
          <w:sz w:val="28"/>
          <w:szCs w:val="28"/>
        </w:rPr>
        <w:t>Inflation from extra spending reduces the real GDP gains.</w:t>
      </w:r>
    </w:p>
    <w:p w:rsidR="00A12DA8" w:rsidRDefault="00A12DA8" w:rsidP="00A12DA8">
      <w:pPr>
        <w:numPr>
          <w:ilvl w:val="2"/>
          <w:numId w:val="4"/>
        </w:numPr>
        <w:jc w:val="both"/>
        <w:rPr>
          <w:sz w:val="28"/>
          <w:szCs w:val="28"/>
        </w:rPr>
      </w:pPr>
      <w:r w:rsidRPr="006D346B">
        <w:rPr>
          <w:sz w:val="28"/>
          <w:szCs w:val="28"/>
        </w:rPr>
        <w:t>Savings becomes investment</w:t>
      </w:r>
      <w:r>
        <w:rPr>
          <w:sz w:val="28"/>
          <w:szCs w:val="28"/>
        </w:rPr>
        <w:t>, which is also spent but on different things. This process takes longer than spending, but it does decay the spending gains thanks to opportunity cost.</w:t>
      </w:r>
    </w:p>
    <w:p w:rsidR="00A12DA8" w:rsidRPr="00127EFD" w:rsidRDefault="00A12DA8" w:rsidP="00A12DA8">
      <w:pPr>
        <w:numPr>
          <w:ilvl w:val="2"/>
          <w:numId w:val="4"/>
        </w:numPr>
        <w:jc w:val="both"/>
        <w:rPr>
          <w:sz w:val="28"/>
          <w:szCs w:val="28"/>
        </w:rPr>
      </w:pPr>
      <w:r>
        <w:rPr>
          <w:sz w:val="28"/>
          <w:szCs w:val="28"/>
        </w:rPr>
        <w:lastRenderedPageBreak/>
        <w:t xml:space="preserve">The equation derives from an infinite series, but it can take a long time for money to change hands that often! In practice, it might only change hands a few times before the year runs out. On the other hand such spending </w:t>
      </w:r>
      <w:r>
        <w:rPr>
          <w:i/>
          <w:sz w:val="28"/>
          <w:szCs w:val="28"/>
        </w:rPr>
        <w:t>will</w:t>
      </w:r>
      <w:r>
        <w:rPr>
          <w:sz w:val="28"/>
          <w:szCs w:val="28"/>
        </w:rPr>
        <w:t xml:space="preserve"> increase real GDP; it’s just a matter of time.</w:t>
      </w:r>
    </w:p>
    <w:p w:rsidR="00A12DA8" w:rsidRDefault="00A12DA8" w:rsidP="00A12DA8">
      <w:pPr>
        <w:numPr>
          <w:ilvl w:val="0"/>
          <w:numId w:val="4"/>
        </w:numPr>
        <w:jc w:val="both"/>
        <w:rPr>
          <w:sz w:val="28"/>
          <w:szCs w:val="28"/>
        </w:rPr>
      </w:pPr>
      <w:r>
        <w:rPr>
          <w:sz w:val="28"/>
          <w:szCs w:val="28"/>
        </w:rPr>
        <w:t>Shifting together</w:t>
      </w:r>
    </w:p>
    <w:p w:rsidR="00A12DA8" w:rsidRDefault="00A12DA8" w:rsidP="00A12DA8">
      <w:pPr>
        <w:numPr>
          <w:ilvl w:val="1"/>
          <w:numId w:val="4"/>
        </w:numPr>
        <w:jc w:val="both"/>
        <w:rPr>
          <w:sz w:val="28"/>
          <w:szCs w:val="28"/>
        </w:rPr>
      </w:pPr>
      <w:r>
        <w:rPr>
          <w:sz w:val="28"/>
          <w:szCs w:val="28"/>
        </w:rPr>
        <w:t>We now have three lines which means we’ll have to break one of ours rules: we’ll have to shift multiple curves! (Pause for gasp of dismay.)</w:t>
      </w:r>
    </w:p>
    <w:p w:rsidR="00A12DA8" w:rsidRDefault="00A12DA8" w:rsidP="00A12DA8">
      <w:pPr>
        <w:ind w:left="1440"/>
        <w:jc w:val="center"/>
        <w:rPr>
          <w:sz w:val="28"/>
          <w:szCs w:val="28"/>
        </w:rPr>
      </w:pPr>
      <w:r>
        <w:rPr>
          <w:sz w:val="28"/>
          <w:szCs w:val="28"/>
        </w:rPr>
      </w:r>
      <w:r>
        <w:rPr>
          <w:sz w:val="28"/>
          <w:szCs w:val="28"/>
        </w:rPr>
        <w:pict>
          <v:group id="_x0000_s1215" editas="canvas" style="width:187.05pt;height:186.95pt;mso-position-horizontal-relative:char;mso-position-vertical-relative:line" coordorigin="2680,5914" coordsize="2878,2876">
            <o:lock v:ext="edit" aspectratio="t"/>
            <v:shape id="_x0000_s1216" type="#_x0000_t75" style="position:absolute;left:2680;top:5914;width:2878;height:2876" o:preferrelative="f">
              <v:fill o:detectmouseclick="t"/>
              <v:path o:extrusionok="t" o:connecttype="none"/>
              <o:lock v:ext="edit" text="t"/>
            </v:shape>
            <v:shape id="_x0000_s1217" type="#_x0000_t32" style="position:absolute;left:2968;top:6058;width:0;height:2445" o:connectortype="straight" strokeweight="1.5pt"/>
            <v:shape id="_x0000_s1218" type="#_x0000_t32" style="position:absolute;left:2968;top:8503;width:2445;height:1" o:connectortype="straight" strokeweight="1.5pt"/>
            <v:shape id="_x0000_s1219" type="#_x0000_t202" style="position:absolute;left:5269;top:8503;width:289;height:287;v-text-anchor:middle" filled="f" stroked="f">
              <v:textbox style="mso-next-textbox:#_x0000_s1219" inset="0,0,0,0">
                <w:txbxContent>
                  <w:p w:rsidR="00A12DA8" w:rsidRPr="00833B27" w:rsidRDefault="00A12DA8" w:rsidP="00A12DA8">
                    <w:pPr>
                      <w:jc w:val="center"/>
                      <w:rPr>
                        <w:sz w:val="28"/>
                        <w:szCs w:val="28"/>
                      </w:rPr>
                    </w:pPr>
                    <w:r>
                      <w:rPr>
                        <w:sz w:val="28"/>
                        <w:szCs w:val="28"/>
                      </w:rPr>
                      <w:t>Y</w:t>
                    </w:r>
                    <w:r>
                      <w:rPr>
                        <w:sz w:val="28"/>
                        <w:szCs w:val="28"/>
                        <w:vertAlign w:val="subscript"/>
                      </w:rPr>
                      <w:t>R</w:t>
                    </w:r>
                  </w:p>
                </w:txbxContent>
              </v:textbox>
            </v:shape>
            <v:shape id="_x0000_s1220" type="#_x0000_t32" style="position:absolute;left:4262;top:6202;width:0;height:2301;flip:y" o:connectortype="straight" strokeweight="1.5pt"/>
            <v:shape id="_x0000_s1221" type="#_x0000_t32" style="position:absolute;left:2968;top:6489;width:2013;height:2014" o:connectortype="straight" strokeweight="1.5pt"/>
            <v:shape id="_x0000_s1222" type="#_x0000_t202" style="position:absolute;left:4838;top:8216;width:535;height:285;v-text-anchor:middle" filled="f" stroked="f">
              <v:textbox style="mso-next-textbox:#_x0000_s1222" inset="0,0,0,0">
                <w:txbxContent>
                  <w:p w:rsidR="00A12DA8" w:rsidRPr="00833B27" w:rsidRDefault="00A12DA8" w:rsidP="00A12DA8">
                    <w:pPr>
                      <w:jc w:val="center"/>
                      <w:rPr>
                        <w:sz w:val="28"/>
                        <w:szCs w:val="28"/>
                      </w:rPr>
                    </w:pPr>
                    <w:r>
                      <w:rPr>
                        <w:sz w:val="28"/>
                        <w:szCs w:val="28"/>
                      </w:rPr>
                      <w:t>AD</w:t>
                    </w:r>
                  </w:p>
                </w:txbxContent>
              </v:textbox>
            </v:shape>
            <v:shape id="_x0000_s1223" type="#_x0000_t202" style="position:absolute;left:4059;top:5937;width:626;height:285;v-text-anchor:middle" filled="f" stroked="f">
              <v:textbox style="mso-next-textbox:#_x0000_s1223" inset="0,0,0,0">
                <w:txbxContent>
                  <w:p w:rsidR="00A12DA8" w:rsidRPr="00833B27" w:rsidRDefault="00A12DA8" w:rsidP="00A12DA8">
                    <w:pPr>
                      <w:jc w:val="center"/>
                      <w:rPr>
                        <w:sz w:val="28"/>
                        <w:szCs w:val="28"/>
                      </w:rPr>
                    </w:pPr>
                    <w:r>
                      <w:rPr>
                        <w:sz w:val="28"/>
                        <w:szCs w:val="28"/>
                      </w:rPr>
                      <w:t>LRAS</w:t>
                    </w:r>
                  </w:p>
                </w:txbxContent>
              </v:textbox>
            </v:shape>
            <v:shape id="_x0000_s1224" type="#_x0000_t32" style="position:absolute;left:2968;top:7784;width:1294;height:0;flip:x" o:connectortype="straight">
              <v:stroke dashstyle="longDash"/>
            </v:shape>
            <v:shape id="_x0000_s1225" type="#_x0000_t202" style="position:absolute;left:2718;top:6504;width:186;height:1281;v-text-anchor:middle" filled="f" stroked="f">
              <v:textbox style="layout-flow:vertical;mso-layout-flow-alt:bottom-to-top;mso-next-textbox:#_x0000_s1225" inset="0,0,0,0">
                <w:txbxContent>
                  <w:p w:rsidR="00A12DA8" w:rsidRPr="00833B27" w:rsidRDefault="00A12DA8" w:rsidP="00A12DA8">
                    <w:pPr>
                      <w:jc w:val="center"/>
                      <w:rPr>
                        <w:sz w:val="28"/>
                        <w:szCs w:val="28"/>
                      </w:rPr>
                    </w:pPr>
                    <w:r>
                      <w:rPr>
                        <w:sz w:val="28"/>
                        <w:szCs w:val="28"/>
                      </w:rPr>
                      <w:t>Price level</w:t>
                    </w:r>
                  </w:p>
                </w:txbxContent>
              </v:textbox>
            </v:shape>
            <v:shape id="_x0000_s1226" type="#_x0000_t19" style="position:absolute;left:3264;top:6453;width:1683;height:1641;rotation:90" strokeweight="1.5pt"/>
            <v:shape id="_x0000_s1227" type="#_x0000_t202" style="position:absolute;left:4610;top:6163;width:625;height:285;v-text-anchor:middle" filled="f" stroked="f">
              <v:textbox style="mso-next-textbox:#_x0000_s1227" inset="0,0,0,0">
                <w:txbxContent>
                  <w:p w:rsidR="00A12DA8" w:rsidRPr="00833B27" w:rsidRDefault="00A12DA8" w:rsidP="00A12DA8">
                    <w:pPr>
                      <w:jc w:val="center"/>
                      <w:rPr>
                        <w:sz w:val="28"/>
                        <w:szCs w:val="28"/>
                      </w:rPr>
                    </w:pPr>
                    <w:r>
                      <w:rPr>
                        <w:sz w:val="28"/>
                        <w:szCs w:val="28"/>
                      </w:rPr>
                      <w:t>SRAS</w:t>
                    </w:r>
                  </w:p>
                </w:txbxContent>
              </v:textbox>
            </v:shape>
            <w10:wrap type="none"/>
            <w10:anchorlock/>
          </v:group>
        </w:pict>
      </w:r>
    </w:p>
    <w:p w:rsidR="00A12DA8" w:rsidRDefault="00A12DA8" w:rsidP="00A12DA8">
      <w:pPr>
        <w:numPr>
          <w:ilvl w:val="1"/>
          <w:numId w:val="4"/>
        </w:numPr>
        <w:jc w:val="both"/>
        <w:rPr>
          <w:sz w:val="28"/>
          <w:szCs w:val="28"/>
        </w:rPr>
      </w:pPr>
      <w:r>
        <w:rPr>
          <w:sz w:val="28"/>
          <w:szCs w:val="28"/>
        </w:rPr>
        <w:t>Time becomes an important factor in this analysis. Whatever happens, we must make all three curves eventually intersect at one point. The economy trends towards equilibrium</w:t>
      </w:r>
    </w:p>
    <w:p w:rsidR="00A12DA8" w:rsidRDefault="00A12DA8" w:rsidP="00A12DA8">
      <w:pPr>
        <w:numPr>
          <w:ilvl w:val="2"/>
          <w:numId w:val="4"/>
        </w:numPr>
        <w:jc w:val="both"/>
        <w:rPr>
          <w:sz w:val="28"/>
          <w:szCs w:val="28"/>
        </w:rPr>
      </w:pPr>
      <w:r>
        <w:rPr>
          <w:sz w:val="28"/>
          <w:szCs w:val="28"/>
        </w:rPr>
        <w:t>The question you must consistently ask yourself is: in the long-run, what should happen? Should real GDP change or only the price level?</w:t>
      </w:r>
    </w:p>
    <w:p w:rsidR="00A12DA8" w:rsidRDefault="00A12DA8" w:rsidP="00A12DA8">
      <w:pPr>
        <w:numPr>
          <w:ilvl w:val="0"/>
          <w:numId w:val="4"/>
        </w:numPr>
        <w:jc w:val="both"/>
        <w:rPr>
          <w:sz w:val="28"/>
          <w:szCs w:val="28"/>
        </w:rPr>
      </w:pPr>
      <w:r>
        <w:rPr>
          <w:sz w:val="28"/>
          <w:szCs w:val="28"/>
        </w:rPr>
        <w:t>Fall into the Gap</w:t>
      </w:r>
    </w:p>
    <w:p w:rsidR="00A12DA8" w:rsidRDefault="00A12DA8" w:rsidP="00A12DA8">
      <w:pPr>
        <w:numPr>
          <w:ilvl w:val="1"/>
          <w:numId w:val="4"/>
        </w:numPr>
        <w:jc w:val="both"/>
        <w:rPr>
          <w:sz w:val="28"/>
          <w:szCs w:val="28"/>
        </w:rPr>
      </w:pPr>
      <w:r>
        <w:rPr>
          <w:sz w:val="28"/>
          <w:szCs w:val="28"/>
        </w:rPr>
        <w:t>If you shift just one curve, the economy shows an imbalance. Rather than three lines intersecting on the same point, three lines will intersect at two different points. Three different scenarios can’t be happening at the same time: the price level can only be one result; real GDP can only be one value. The imbalance must correct itself.</w:t>
      </w:r>
    </w:p>
    <w:p w:rsidR="00A12DA8" w:rsidRDefault="00A12DA8" w:rsidP="00A12DA8">
      <w:pPr>
        <w:numPr>
          <w:ilvl w:val="1"/>
          <w:numId w:val="4"/>
        </w:numPr>
        <w:jc w:val="both"/>
        <w:rPr>
          <w:sz w:val="28"/>
          <w:szCs w:val="28"/>
        </w:rPr>
      </w:pPr>
      <w:r>
        <w:rPr>
          <w:sz w:val="28"/>
          <w:szCs w:val="28"/>
        </w:rPr>
        <w:t>The correction occurs when another curve shifts so all lines meet at the same point.</w:t>
      </w:r>
    </w:p>
    <w:p w:rsidR="00A12DA8" w:rsidRDefault="00A12DA8" w:rsidP="00A12DA8">
      <w:pPr>
        <w:numPr>
          <w:ilvl w:val="1"/>
          <w:numId w:val="4"/>
        </w:numPr>
        <w:jc w:val="both"/>
        <w:rPr>
          <w:sz w:val="28"/>
          <w:szCs w:val="28"/>
        </w:rPr>
      </w:pPr>
      <w:r>
        <w:rPr>
          <w:sz w:val="28"/>
          <w:szCs w:val="28"/>
        </w:rPr>
        <w:t xml:space="preserve">Two gaps are of particular note. They occur when </w:t>
      </w:r>
      <w:r>
        <w:rPr>
          <w:i/>
          <w:sz w:val="28"/>
          <w:szCs w:val="28"/>
        </w:rPr>
        <w:t>either</w:t>
      </w:r>
      <w:r>
        <w:rPr>
          <w:sz w:val="28"/>
          <w:szCs w:val="28"/>
        </w:rPr>
        <w:t xml:space="preserve"> the AD curve shifts or when the SRAS curves shifts.</w:t>
      </w:r>
    </w:p>
    <w:p w:rsidR="00A12DA8" w:rsidRDefault="00A12DA8" w:rsidP="00A12DA8">
      <w:pPr>
        <w:numPr>
          <w:ilvl w:val="2"/>
          <w:numId w:val="4"/>
        </w:numPr>
        <w:jc w:val="both"/>
        <w:rPr>
          <w:sz w:val="28"/>
          <w:szCs w:val="28"/>
        </w:rPr>
      </w:pPr>
      <w:r>
        <w:rPr>
          <w:sz w:val="28"/>
          <w:szCs w:val="28"/>
        </w:rPr>
        <w:t xml:space="preserve">A </w:t>
      </w:r>
      <w:r>
        <w:rPr>
          <w:i/>
          <w:sz w:val="28"/>
          <w:szCs w:val="28"/>
        </w:rPr>
        <w:t>recessionary gap</w:t>
      </w:r>
      <w:r>
        <w:rPr>
          <w:sz w:val="28"/>
          <w:szCs w:val="28"/>
        </w:rPr>
        <w:t xml:space="preserve"> occurs when AD and SRAS intersect at a real GDP below LRAS. It suggests the economy has excess capacity and the current employment level is below full employment. As the name suggests, it represents a recession.</w:t>
      </w:r>
    </w:p>
    <w:p w:rsidR="00A12DA8" w:rsidRDefault="00A12DA8" w:rsidP="00A12DA8">
      <w:pPr>
        <w:numPr>
          <w:ilvl w:val="2"/>
          <w:numId w:val="4"/>
        </w:numPr>
        <w:jc w:val="both"/>
        <w:rPr>
          <w:sz w:val="28"/>
          <w:szCs w:val="28"/>
        </w:rPr>
      </w:pPr>
      <w:r>
        <w:rPr>
          <w:sz w:val="28"/>
          <w:szCs w:val="28"/>
        </w:rPr>
        <w:lastRenderedPageBreak/>
        <w:t xml:space="preserve">An </w:t>
      </w:r>
      <w:r>
        <w:rPr>
          <w:i/>
          <w:sz w:val="28"/>
          <w:szCs w:val="28"/>
        </w:rPr>
        <w:t>inflationary gap</w:t>
      </w:r>
      <w:r>
        <w:rPr>
          <w:sz w:val="28"/>
          <w:szCs w:val="28"/>
        </w:rPr>
        <w:t xml:space="preserve"> occurs when AD and SRAS intersect at a real GDP above LRAS. It suggests the economy is running “too hot” and that the current employment level is above full employment. This scarcity of workers puts upward pressure on wages across the board, encouraging—as the name suggests—inflation.</w:t>
      </w:r>
    </w:p>
    <w:p w:rsidR="00A12DA8" w:rsidRDefault="00A12DA8" w:rsidP="00A12DA8">
      <w:pPr>
        <w:numPr>
          <w:ilvl w:val="1"/>
          <w:numId w:val="4"/>
        </w:numPr>
        <w:jc w:val="both"/>
        <w:rPr>
          <w:sz w:val="28"/>
          <w:szCs w:val="28"/>
        </w:rPr>
      </w:pPr>
      <w:r>
        <w:rPr>
          <w:sz w:val="28"/>
          <w:szCs w:val="28"/>
        </w:rPr>
        <w:t>For example, consider demand-pull inflation:</w:t>
      </w:r>
    </w:p>
    <w:p w:rsidR="00A12DA8" w:rsidRDefault="00A12DA8" w:rsidP="00A12DA8">
      <w:pPr>
        <w:numPr>
          <w:ilvl w:val="2"/>
          <w:numId w:val="4"/>
        </w:numPr>
        <w:jc w:val="both"/>
        <w:rPr>
          <w:sz w:val="28"/>
          <w:szCs w:val="28"/>
        </w:rPr>
      </w:pPr>
      <w:r>
        <w:rPr>
          <w:sz w:val="28"/>
          <w:szCs w:val="28"/>
        </w:rPr>
        <w:t>AD shifts out for some exogenous reason.</w:t>
      </w:r>
    </w:p>
    <w:p w:rsidR="00A12DA8" w:rsidRDefault="00A12DA8" w:rsidP="00A12DA8">
      <w:pPr>
        <w:numPr>
          <w:ilvl w:val="2"/>
          <w:numId w:val="4"/>
        </w:numPr>
        <w:jc w:val="both"/>
        <w:rPr>
          <w:sz w:val="28"/>
          <w:szCs w:val="28"/>
        </w:rPr>
      </w:pPr>
      <w:r>
        <w:rPr>
          <w:sz w:val="28"/>
          <w:szCs w:val="28"/>
        </w:rPr>
        <w:t>This shift puts upward pressure on prices and wages. In the short-run, output increases. This creates an inflationary gap.</w:t>
      </w:r>
    </w:p>
    <w:p w:rsidR="00A12DA8" w:rsidRDefault="00A12DA8" w:rsidP="00A12DA8">
      <w:pPr>
        <w:numPr>
          <w:ilvl w:val="2"/>
          <w:numId w:val="4"/>
        </w:numPr>
        <w:jc w:val="both"/>
        <w:rPr>
          <w:sz w:val="28"/>
          <w:szCs w:val="28"/>
        </w:rPr>
      </w:pPr>
      <w:r>
        <w:rPr>
          <w:sz w:val="28"/>
          <w:szCs w:val="28"/>
        </w:rPr>
        <w:t>But operating beyond full employment can only happen for so long. Inputs are in high demand; input prices and wages will rise.</w:t>
      </w:r>
    </w:p>
    <w:p w:rsidR="00A12DA8" w:rsidRDefault="00A12DA8" w:rsidP="00A12DA8">
      <w:pPr>
        <w:numPr>
          <w:ilvl w:val="2"/>
          <w:numId w:val="4"/>
        </w:numPr>
        <w:jc w:val="both"/>
        <w:rPr>
          <w:sz w:val="28"/>
          <w:szCs w:val="28"/>
        </w:rPr>
      </w:pPr>
      <w:r>
        <w:rPr>
          <w:sz w:val="28"/>
          <w:szCs w:val="28"/>
        </w:rPr>
        <w:t>This cutting into profits causes SRAS to shift up to LRAS. The gap closes.</w:t>
      </w:r>
    </w:p>
    <w:p w:rsidR="00A12DA8" w:rsidRDefault="00A12DA8" w:rsidP="00A12DA8">
      <w:pPr>
        <w:numPr>
          <w:ilvl w:val="2"/>
          <w:numId w:val="4"/>
        </w:numPr>
        <w:jc w:val="both"/>
        <w:rPr>
          <w:sz w:val="28"/>
          <w:szCs w:val="28"/>
        </w:rPr>
      </w:pPr>
      <w:r>
        <w:rPr>
          <w:sz w:val="28"/>
          <w:szCs w:val="28"/>
        </w:rPr>
        <w:t>In the long-run, output won’t change but we’ll get a lot of inflation.</w:t>
      </w:r>
    </w:p>
    <w:p w:rsidR="00A12DA8" w:rsidRDefault="00A12DA8" w:rsidP="00A12DA8">
      <w:pPr>
        <w:ind w:left="1440"/>
        <w:jc w:val="both"/>
        <w:rPr>
          <w:sz w:val="28"/>
          <w:szCs w:val="28"/>
        </w:rPr>
      </w:pPr>
      <w:r>
        <w:rPr>
          <w:sz w:val="28"/>
          <w:szCs w:val="28"/>
        </w:rPr>
      </w:r>
      <w:r>
        <w:rPr>
          <w:sz w:val="28"/>
          <w:szCs w:val="28"/>
        </w:rPr>
        <w:pict>
          <v:group id="_x0000_s1193" editas="canvas" style="width:187.05pt;height:186.95pt;mso-position-horizontal-relative:char;mso-position-vertical-relative:line" coordorigin="2680,5914" coordsize="2878,2876">
            <o:lock v:ext="edit" aspectratio="t"/>
            <v:shape id="_x0000_s1194" type="#_x0000_t75" style="position:absolute;left:2680;top:5914;width:2878;height:2876" o:preferrelative="f">
              <v:fill o:detectmouseclick="t"/>
              <v:path o:extrusionok="t" o:connecttype="none"/>
              <o:lock v:ext="edit" text="t"/>
            </v:shape>
            <v:shape id="_x0000_s1195" type="#_x0000_t32" style="position:absolute;left:2968;top:6058;width:0;height:2445" o:connectortype="straight" strokeweight="1.5pt"/>
            <v:shape id="_x0000_s1196" type="#_x0000_t32" style="position:absolute;left:2968;top:8503;width:2445;height:1" o:connectortype="straight" strokeweight="1.5pt"/>
            <v:shape id="_x0000_s1197" type="#_x0000_t202" style="position:absolute;left:5269;top:8503;width:289;height:287;v-text-anchor:middle" filled="f" stroked="f">
              <v:textbox style="mso-next-textbox:#_x0000_s1197" inset="0,0,0,0">
                <w:txbxContent>
                  <w:p w:rsidR="00A12DA8" w:rsidRPr="00833B27" w:rsidRDefault="00A12DA8" w:rsidP="00A12DA8">
                    <w:pPr>
                      <w:jc w:val="center"/>
                      <w:rPr>
                        <w:sz w:val="28"/>
                        <w:szCs w:val="28"/>
                      </w:rPr>
                    </w:pPr>
                    <w:r>
                      <w:rPr>
                        <w:sz w:val="28"/>
                        <w:szCs w:val="28"/>
                      </w:rPr>
                      <w:t>Y</w:t>
                    </w:r>
                    <w:r>
                      <w:rPr>
                        <w:sz w:val="28"/>
                        <w:szCs w:val="28"/>
                        <w:vertAlign w:val="subscript"/>
                      </w:rPr>
                      <w:t>R</w:t>
                    </w:r>
                  </w:p>
                </w:txbxContent>
              </v:textbox>
            </v:shape>
            <v:shape id="_x0000_s1198" type="#_x0000_t32" style="position:absolute;left:4262;top:6202;width:0;height:2301;flip:y" o:connectortype="straight" strokeweight="1.5pt"/>
            <v:shape id="_x0000_s1199" type="#_x0000_t32" style="position:absolute;left:2968;top:6489;width:2013;height:2014" o:connectortype="straight" strokeweight="1.5pt"/>
            <v:shape id="_x0000_s1200" type="#_x0000_t202" style="position:absolute;left:4838;top:8216;width:535;height:285;v-text-anchor:middle" filled="f" stroked="f">
              <v:textbox style="mso-next-textbox:#_x0000_s1200" inset="0,0,0,0">
                <w:txbxContent>
                  <w:p w:rsidR="00A12DA8" w:rsidRPr="00833B27" w:rsidRDefault="00A12DA8" w:rsidP="00A12DA8">
                    <w:pPr>
                      <w:jc w:val="center"/>
                      <w:rPr>
                        <w:sz w:val="28"/>
                        <w:szCs w:val="28"/>
                      </w:rPr>
                    </w:pPr>
                    <w:r>
                      <w:rPr>
                        <w:sz w:val="28"/>
                        <w:szCs w:val="28"/>
                      </w:rPr>
                      <w:t>AD</w:t>
                    </w:r>
                  </w:p>
                </w:txbxContent>
              </v:textbox>
            </v:shape>
            <v:shape id="_x0000_s1201" type="#_x0000_t202" style="position:absolute;left:3974;top:5914;width:634;height:285;v-text-anchor:middle" filled="f" stroked="f">
              <v:textbox style="mso-next-textbox:#_x0000_s1201" inset="0,0,0,0">
                <w:txbxContent>
                  <w:p w:rsidR="00A12DA8" w:rsidRPr="00833B27" w:rsidRDefault="00A12DA8" w:rsidP="00A12DA8">
                    <w:pPr>
                      <w:jc w:val="center"/>
                      <w:rPr>
                        <w:sz w:val="28"/>
                        <w:szCs w:val="28"/>
                      </w:rPr>
                    </w:pPr>
                    <w:r>
                      <w:rPr>
                        <w:sz w:val="28"/>
                        <w:szCs w:val="28"/>
                      </w:rPr>
                      <w:t>LRAS</w:t>
                    </w:r>
                  </w:p>
                </w:txbxContent>
              </v:textbox>
            </v:shape>
            <v:shape id="_x0000_s1202" type="#_x0000_t32" style="position:absolute;left:2968;top:7784;width:1294;height:0;flip:x" o:connectortype="straight">
              <v:stroke dashstyle="longDash"/>
            </v:shape>
            <v:shape id="_x0000_s1203" type="#_x0000_t32" style="position:absolute;left:2991;top:7399;width:1617;height:1;flip:x" o:connectortype="straight">
              <v:stroke dashstyle="longDash"/>
            </v:shape>
            <v:shape id="_x0000_s1204" type="#_x0000_t32" style="position:absolute;left:4406;top:7784;width:433;height:1" o:connectortype="straight">
              <v:stroke endarrow="block"/>
            </v:shape>
            <v:shape id="_x0000_s1205" type="#_x0000_t32" style="position:absolute;left:3113;top:7396;width:1;height:388;flip:x y" o:connectortype="straight">
              <v:stroke endarrow="block"/>
            </v:shape>
            <v:shape id="_x0000_s1206" type="#_x0000_t32" style="position:absolute;left:3255;top:6058;width:2014;height:2014" o:connectortype="straight" strokeweight="1.5pt"/>
            <v:shape id="_x0000_s1207" type="#_x0000_t202" style="position:absolute;left:2726;top:6519;width:186;height:1281;v-text-anchor:middle" filled="f" stroked="f">
              <v:textbox style="layout-flow:vertical;mso-layout-flow-alt:bottom-to-top;mso-next-textbox:#_x0000_s1207" inset="0,0,0,0">
                <w:txbxContent>
                  <w:p w:rsidR="00A12DA8" w:rsidRPr="00833B27" w:rsidRDefault="00A12DA8" w:rsidP="00A12DA8">
                    <w:pPr>
                      <w:jc w:val="center"/>
                      <w:rPr>
                        <w:sz w:val="28"/>
                        <w:szCs w:val="28"/>
                      </w:rPr>
                    </w:pPr>
                    <w:r>
                      <w:rPr>
                        <w:sz w:val="28"/>
                        <w:szCs w:val="28"/>
                      </w:rPr>
                      <w:t>Price level</w:t>
                    </w:r>
                  </w:p>
                </w:txbxContent>
              </v:textbox>
            </v:shape>
            <v:shape id="_x0000_s1208" type="#_x0000_t19" style="position:absolute;left:3177;top:6533;width:1683;height:1639;rotation:90" strokeweight="1.5pt"/>
            <v:shape id="_x0000_s1209" type="#_x0000_t202" style="position:absolute;left:4563;top:6235;width:625;height:284;v-text-anchor:middle" filled="f" stroked="f">
              <v:textbox style="mso-next-textbox:#_x0000_s1209" inset="0,0,0,0">
                <w:txbxContent>
                  <w:p w:rsidR="00A12DA8" w:rsidRPr="00833B27" w:rsidRDefault="00A12DA8" w:rsidP="00A12DA8">
                    <w:pPr>
                      <w:jc w:val="center"/>
                      <w:rPr>
                        <w:sz w:val="28"/>
                        <w:szCs w:val="28"/>
                      </w:rPr>
                    </w:pPr>
                    <w:r>
                      <w:rPr>
                        <w:sz w:val="28"/>
                        <w:szCs w:val="28"/>
                      </w:rPr>
                      <w:t>SRAS</w:t>
                    </w:r>
                  </w:p>
                </w:txbxContent>
              </v:textbox>
            </v:shape>
            <v:shape id="_x0000_s1210" type="#_x0000_t202" style="position:absolute;left:4981;top:8032;width:535;height:283;v-text-anchor:middle" filled="f" stroked="f">
              <v:textbox style="mso-next-textbox:#_x0000_s1210" inset="0,0,0,0">
                <w:txbxContent>
                  <w:p w:rsidR="00A12DA8" w:rsidRPr="00833B27" w:rsidRDefault="00A12DA8" w:rsidP="00A12DA8">
                    <w:pPr>
                      <w:jc w:val="center"/>
                      <w:rPr>
                        <w:sz w:val="28"/>
                        <w:szCs w:val="28"/>
                      </w:rPr>
                    </w:pPr>
                    <w:r>
                      <w:rPr>
                        <w:sz w:val="28"/>
                        <w:szCs w:val="28"/>
                      </w:rPr>
                      <w:t>AD’</w:t>
                    </w:r>
                  </w:p>
                </w:txbxContent>
              </v:textbox>
            </v:shape>
            <v:shape id="_x0000_s1211" type="#_x0000_t32" style="position:absolute;left:4589;top:7401;width:1;height:1085" o:connectortype="straight">
              <v:stroke dashstyle="longDash"/>
            </v:shape>
            <v:shape id="_x0000_s1212" type="#_x0000_t32" style="position:absolute;left:4353;top:8444;width:210;height:1" o:connectortype="straight">
              <v:stroke endarrow="block"/>
            </v:shape>
            <v:shape id="_x0000_s1213" type="#_x0000_t202" style="position:absolute;left:2822;top:8504;width:1584;height:251;v-text-anchor:middle" filled="f" stroked="f">
              <v:textbox style="mso-next-textbox:#_x0000_s1213" inset="0,0,0,0">
                <w:txbxContent>
                  <w:p w:rsidR="00A12DA8" w:rsidRPr="00833B27" w:rsidRDefault="00A12DA8" w:rsidP="00A12DA8">
                    <w:pPr>
                      <w:jc w:val="center"/>
                      <w:rPr>
                        <w:sz w:val="28"/>
                        <w:szCs w:val="28"/>
                      </w:rPr>
                    </w:pPr>
                    <w:r>
                      <w:rPr>
                        <w:sz w:val="28"/>
                        <w:szCs w:val="28"/>
                      </w:rPr>
                      <w:t>Inflationary Gap</w:t>
                    </w:r>
                  </w:p>
                </w:txbxContent>
              </v:textbox>
            </v:shape>
            <v:shape id="_x0000_s1214" type="#_x0000_t19" style="position:absolute;left:4359;top:8504;width:110;height:118;flip:y">
              <v:stroke endarrow="block"/>
            </v:shape>
            <w10:wrap type="none"/>
            <w10:anchorlock/>
          </v:group>
        </w:pict>
      </w:r>
      <w:r>
        <w:rPr>
          <w:sz w:val="28"/>
          <w:szCs w:val="28"/>
        </w:rPr>
      </w:r>
      <w:r>
        <w:rPr>
          <w:sz w:val="28"/>
          <w:szCs w:val="28"/>
        </w:rPr>
        <w:pict>
          <v:group id="_x0000_s1169" editas="canvas" style="width:187.05pt;height:186.95pt;mso-position-horizontal-relative:char;mso-position-vertical-relative:line" coordorigin="2680,5914" coordsize="2878,2876">
            <o:lock v:ext="edit" aspectratio="t"/>
            <v:shape id="_x0000_s1170" type="#_x0000_t75" style="position:absolute;left:2680;top:5914;width:2878;height:2876" o:preferrelative="f">
              <v:fill o:detectmouseclick="t"/>
              <v:path o:extrusionok="t" o:connecttype="none"/>
              <o:lock v:ext="edit" text="t"/>
            </v:shape>
            <v:shape id="_x0000_s1171" type="#_x0000_t32" style="position:absolute;left:2968;top:6058;width:0;height:2445" o:connectortype="straight" strokeweight="1.5pt"/>
            <v:shape id="_x0000_s1172" type="#_x0000_t32" style="position:absolute;left:2968;top:8503;width:2445;height:1" o:connectortype="straight" strokeweight="1.5pt"/>
            <v:shape id="_x0000_s1173" type="#_x0000_t202" style="position:absolute;left:5269;top:8503;width:289;height:287;v-text-anchor:middle" filled="f" stroked="f">
              <v:textbox style="mso-next-textbox:#_x0000_s1173" inset="0,0,0,0">
                <w:txbxContent>
                  <w:p w:rsidR="00A12DA8" w:rsidRPr="00833B27" w:rsidRDefault="00A12DA8" w:rsidP="00A12DA8">
                    <w:pPr>
                      <w:jc w:val="center"/>
                      <w:rPr>
                        <w:sz w:val="28"/>
                        <w:szCs w:val="28"/>
                      </w:rPr>
                    </w:pPr>
                    <w:r>
                      <w:rPr>
                        <w:sz w:val="28"/>
                        <w:szCs w:val="28"/>
                      </w:rPr>
                      <w:t>Y</w:t>
                    </w:r>
                    <w:r>
                      <w:rPr>
                        <w:sz w:val="28"/>
                        <w:szCs w:val="28"/>
                        <w:vertAlign w:val="subscript"/>
                      </w:rPr>
                      <w:t>R</w:t>
                    </w:r>
                  </w:p>
                </w:txbxContent>
              </v:textbox>
            </v:shape>
            <v:shape id="_x0000_s1174" type="#_x0000_t32" style="position:absolute;left:4262;top:6202;width:0;height:2301;flip:y" o:connectortype="straight" strokeweight="1.5pt"/>
            <v:shape id="_x0000_s1175" type="#_x0000_t32" style="position:absolute;left:2968;top:6489;width:2013;height:2014" o:connectortype="straight" strokeweight="1.5pt"/>
            <v:shape id="_x0000_s1176" type="#_x0000_t202" style="position:absolute;left:4838;top:8216;width:535;height:285;v-text-anchor:middle" filled="f" stroked="f">
              <v:textbox style="mso-next-textbox:#_x0000_s1176" inset="0,0,0,0">
                <w:txbxContent>
                  <w:p w:rsidR="00A12DA8" w:rsidRPr="00833B27" w:rsidRDefault="00A12DA8" w:rsidP="00A12DA8">
                    <w:pPr>
                      <w:jc w:val="center"/>
                      <w:rPr>
                        <w:sz w:val="28"/>
                        <w:szCs w:val="28"/>
                      </w:rPr>
                    </w:pPr>
                    <w:r>
                      <w:rPr>
                        <w:sz w:val="28"/>
                        <w:szCs w:val="28"/>
                      </w:rPr>
                      <w:t>AD</w:t>
                    </w:r>
                  </w:p>
                </w:txbxContent>
              </v:textbox>
            </v:shape>
            <v:shape id="_x0000_s1177" type="#_x0000_t202" style="position:absolute;left:3974;top:5914;width:634;height:285;v-text-anchor:middle" filled="f" stroked="f">
              <v:textbox style="mso-next-textbox:#_x0000_s1177" inset="0,0,0,0">
                <w:txbxContent>
                  <w:p w:rsidR="00A12DA8" w:rsidRPr="00833B27" w:rsidRDefault="00A12DA8" w:rsidP="00A12DA8">
                    <w:pPr>
                      <w:jc w:val="center"/>
                      <w:rPr>
                        <w:sz w:val="28"/>
                        <w:szCs w:val="28"/>
                      </w:rPr>
                    </w:pPr>
                    <w:r>
                      <w:rPr>
                        <w:sz w:val="28"/>
                        <w:szCs w:val="28"/>
                      </w:rPr>
                      <w:t>LRAS</w:t>
                    </w:r>
                  </w:p>
                </w:txbxContent>
              </v:textbox>
            </v:shape>
            <v:shape id="_x0000_s1178" type="#_x0000_t32" style="position:absolute;left:2968;top:7065;width:1294;height:1;flip:x" o:connectortype="straight">
              <v:stroke dashstyle="longDash"/>
            </v:shape>
            <v:shape id="_x0000_s1179" type="#_x0000_t32" style="position:absolute;left:4456;top:6809;width:322;height:1" o:connectortype="straight">
              <v:stroke startarrow="block"/>
            </v:shape>
            <v:shape id="_x0000_s1180" type="#_x0000_t32" style="position:absolute;left:3112;top:7065;width:1;height:332;flip:x y" o:connectortype="straight">
              <v:stroke endarrow="block"/>
            </v:shape>
            <v:shape id="_x0000_s1181" type="#_x0000_t32" style="position:absolute;left:3255;top:6058;width:2014;height:2014" o:connectortype="straight" strokeweight="1.5pt"/>
            <v:shape id="_x0000_s1182" type="#_x0000_t202" style="position:absolute;left:2726;top:6519;width:186;height:1281;v-text-anchor:middle" filled="f" stroked="f">
              <v:textbox style="layout-flow:vertical;mso-layout-flow-alt:bottom-to-top;mso-next-textbox:#_x0000_s1182" inset="0,0,0,0">
                <w:txbxContent>
                  <w:p w:rsidR="00A12DA8" w:rsidRPr="00833B27" w:rsidRDefault="00A12DA8" w:rsidP="00A12DA8">
                    <w:pPr>
                      <w:jc w:val="center"/>
                      <w:rPr>
                        <w:sz w:val="28"/>
                        <w:szCs w:val="28"/>
                      </w:rPr>
                    </w:pPr>
                    <w:r>
                      <w:rPr>
                        <w:sz w:val="28"/>
                        <w:szCs w:val="28"/>
                      </w:rPr>
                      <w:t>Price level</w:t>
                    </w:r>
                  </w:p>
                </w:txbxContent>
              </v:textbox>
            </v:shape>
            <v:shape id="_x0000_s1183" type="#_x0000_t19" style="position:absolute;left:3177;top:6533;width:1683;height:1639;rotation:90" strokeweight="1.5pt"/>
            <v:shape id="_x0000_s1184" type="#_x0000_t202" style="position:absolute;left:4563;top:6235;width:625;height:284;v-text-anchor:middle" filled="f" stroked="f">
              <v:textbox style="mso-next-textbox:#_x0000_s1184" inset="0,0,0,0">
                <w:txbxContent>
                  <w:p w:rsidR="00A12DA8" w:rsidRPr="00833B27" w:rsidRDefault="00A12DA8" w:rsidP="00A12DA8">
                    <w:pPr>
                      <w:jc w:val="center"/>
                      <w:rPr>
                        <w:sz w:val="28"/>
                        <w:szCs w:val="28"/>
                      </w:rPr>
                    </w:pPr>
                    <w:r>
                      <w:rPr>
                        <w:sz w:val="28"/>
                        <w:szCs w:val="28"/>
                      </w:rPr>
                      <w:t>SRAS</w:t>
                    </w:r>
                  </w:p>
                </w:txbxContent>
              </v:textbox>
            </v:shape>
            <v:shape id="_x0000_s1185" type="#_x0000_t202" style="position:absolute;left:4981;top:8032;width:535;height:283;v-text-anchor:middle" filled="f" stroked="f">
              <v:textbox style="mso-next-textbox:#_x0000_s1185" inset="0,0,0,0">
                <w:txbxContent>
                  <w:p w:rsidR="00A12DA8" w:rsidRPr="00833B27" w:rsidRDefault="00A12DA8" w:rsidP="00A12DA8">
                    <w:pPr>
                      <w:jc w:val="center"/>
                      <w:rPr>
                        <w:sz w:val="28"/>
                        <w:szCs w:val="28"/>
                      </w:rPr>
                    </w:pPr>
                    <w:r>
                      <w:rPr>
                        <w:sz w:val="28"/>
                        <w:szCs w:val="28"/>
                      </w:rPr>
                      <w:t>AD’</w:t>
                    </w:r>
                  </w:p>
                </w:txbxContent>
              </v:textbox>
            </v:shape>
            <v:shape id="_x0000_s1186" type="#_x0000_t19" style="position:absolute;left:2924;top:6080;width:1683;height:1640;rotation:90" strokeweight="1.5pt"/>
            <v:shape id="_x0000_s1187" type="#_x0000_t202" style="position:absolute;left:4586;top:5917;width:625;height:285;v-text-anchor:middle" filled="f" stroked="f">
              <v:textbox style="mso-next-textbox:#_x0000_s1187" inset="0,0,0,0">
                <w:txbxContent>
                  <w:p w:rsidR="00A12DA8" w:rsidRPr="00833B27" w:rsidRDefault="00A12DA8" w:rsidP="00A12DA8">
                    <w:pPr>
                      <w:jc w:val="center"/>
                      <w:rPr>
                        <w:sz w:val="28"/>
                        <w:szCs w:val="28"/>
                      </w:rPr>
                    </w:pPr>
                    <w:r>
                      <w:rPr>
                        <w:sz w:val="28"/>
                        <w:szCs w:val="28"/>
                      </w:rPr>
                      <w:t>SRAS’</w:t>
                    </w:r>
                  </w:p>
                </w:txbxContent>
              </v:textbox>
            </v:shape>
            <v:shape id="_x0000_s1188" type="#_x0000_t32" style="position:absolute;left:2946;top:7400;width:1617;height:1;flip:x" o:connectortype="straight">
              <v:stroke dashstyle="longDash"/>
            </v:shape>
            <v:shape id="_x0000_s1189" type="#_x0000_t32" style="position:absolute;left:4596;top:7419;width:2;height:1085" o:connectortype="straight">
              <v:stroke dashstyle="longDash"/>
            </v:shape>
            <v:shape id="_x0000_s1190" type="#_x0000_t32" style="position:absolute;left:4329;top:8444;width:210;height:1" o:connectortype="straight">
              <v:stroke startarrow="block"/>
            </v:shape>
            <v:shape id="_x0000_s1191" type="#_x0000_t202" style="position:absolute;left:3322;top:8486;width:1007;height:251;v-text-anchor:middle" filled="f" stroked="f">
              <v:textbox style="mso-next-textbox:#_x0000_s1191" inset="0,0,0,0">
                <w:txbxContent>
                  <w:p w:rsidR="00A12DA8" w:rsidRPr="00833B27" w:rsidRDefault="00A12DA8" w:rsidP="00A12DA8">
                    <w:pPr>
                      <w:jc w:val="center"/>
                      <w:rPr>
                        <w:sz w:val="28"/>
                        <w:szCs w:val="28"/>
                      </w:rPr>
                    </w:pPr>
                    <w:r>
                      <w:rPr>
                        <w:sz w:val="28"/>
                        <w:szCs w:val="28"/>
                      </w:rPr>
                      <w:t>Gap Closes</w:t>
                    </w:r>
                  </w:p>
                </w:txbxContent>
              </v:textbox>
            </v:shape>
            <v:shape id="_x0000_s1192" type="#_x0000_t19" style="position:absolute;left:4329;top:8504;width:110;height:119;flip:y">
              <v:stroke endarrow="block"/>
            </v:shape>
            <w10:wrap type="none"/>
            <w10:anchorlock/>
          </v:group>
        </w:pict>
      </w:r>
    </w:p>
    <w:p w:rsidR="00A12DA8" w:rsidRDefault="00A12DA8" w:rsidP="00A12DA8">
      <w:pPr>
        <w:numPr>
          <w:ilvl w:val="1"/>
          <w:numId w:val="4"/>
        </w:numPr>
        <w:jc w:val="both"/>
        <w:rPr>
          <w:sz w:val="28"/>
          <w:szCs w:val="28"/>
        </w:rPr>
      </w:pPr>
      <w:r>
        <w:rPr>
          <w:sz w:val="28"/>
          <w:szCs w:val="28"/>
        </w:rPr>
        <w:t>Some economists argue this is what business cycles are all about. Real GDP doesn’t change because of shifts in AD but because of fundamental shocks to the economy. The belief that the business cycle is governed by real shocks—events that move LRAS—is called Real Business Cycle theory (RBC).</w:t>
      </w:r>
    </w:p>
    <w:p w:rsidR="00A12DA8" w:rsidRDefault="00A12DA8" w:rsidP="00A12DA8">
      <w:pPr>
        <w:numPr>
          <w:ilvl w:val="1"/>
          <w:numId w:val="4"/>
        </w:numPr>
        <w:jc w:val="both"/>
        <w:rPr>
          <w:sz w:val="28"/>
          <w:szCs w:val="28"/>
        </w:rPr>
      </w:pPr>
      <w:r>
        <w:rPr>
          <w:sz w:val="28"/>
          <w:szCs w:val="28"/>
        </w:rPr>
        <w:t>Other economists disagree. They believe AD ultimately governs the business cycle. By tweaking the economy, they argue, we can achieve short-run stability with long-run growth. We will use this model to better understand their approach in the next lecture.</w:t>
      </w:r>
    </w:p>
    <w:p w:rsidR="007B44BC" w:rsidRDefault="00A12DA8" w:rsidP="00A12DA8">
      <w:pPr>
        <w:numPr>
          <w:ilvl w:val="2"/>
          <w:numId w:val="4"/>
        </w:numPr>
        <w:jc w:val="both"/>
        <w:rPr>
          <w:sz w:val="28"/>
          <w:szCs w:val="28"/>
        </w:rPr>
      </w:pPr>
      <w:r>
        <w:rPr>
          <w:sz w:val="28"/>
          <w:szCs w:val="28"/>
        </w:rPr>
        <w:lastRenderedPageBreak/>
        <w:t>In both cases, these gaps close by themselves, though they do so painfully. We will explore in the next lectures how to close the gaps in less painful ways.</w:t>
      </w:r>
    </w:p>
    <w:sectPr w:rsidR="007B44BC" w:rsidSect="008313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AB" w:rsidRDefault="006B33AB" w:rsidP="008D0ADA">
      <w:r>
        <w:separator/>
      </w:r>
    </w:p>
  </w:endnote>
  <w:endnote w:type="continuationSeparator" w:id="0">
    <w:p w:rsidR="006B33AB" w:rsidRDefault="006B33A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AB" w:rsidRDefault="006B33AB" w:rsidP="008D0ADA">
      <w:r>
        <w:separator/>
      </w:r>
    </w:p>
  </w:footnote>
  <w:footnote w:type="continuationSeparator" w:id="0">
    <w:p w:rsidR="006B33AB" w:rsidRDefault="006B33AB"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DF20893C"/>
    <w:lvl w:ilvl="0" w:tplc="0350719C">
      <w:start w:val="1"/>
      <w:numFmt w:val="upperRoman"/>
      <w:lvlText w:val="%1."/>
      <w:lvlJc w:val="left"/>
      <w:pPr>
        <w:tabs>
          <w:tab w:val="num" w:pos="1080"/>
        </w:tabs>
        <w:ind w:left="1080" w:hanging="720"/>
      </w:pPr>
      <w:rPr>
        <w:rFonts w:cs="Times New Roman" w:hint="default"/>
        <w:i w:val="0"/>
      </w:rPr>
    </w:lvl>
    <w:lvl w:ilvl="1" w:tplc="3F1EE8B8">
      <w:start w:val="1"/>
      <w:numFmt w:val="lowerLetter"/>
      <w:lvlText w:val="%2."/>
      <w:lvlJc w:val="left"/>
      <w:pPr>
        <w:tabs>
          <w:tab w:val="num" w:pos="1440"/>
        </w:tabs>
        <w:ind w:left="1440" w:hanging="360"/>
      </w:pPr>
      <w:rPr>
        <w:rFonts w:cs="Times New Roman"/>
        <w:i w:val="0"/>
      </w:rPr>
    </w:lvl>
    <w:lvl w:ilvl="2" w:tplc="8934332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30C2"/>
    <w:rsid w:val="000071D4"/>
    <w:rsid w:val="00013FBF"/>
    <w:rsid w:val="00015A8F"/>
    <w:rsid w:val="00016793"/>
    <w:rsid w:val="000171A2"/>
    <w:rsid w:val="00021DE7"/>
    <w:rsid w:val="000223E7"/>
    <w:rsid w:val="00022F71"/>
    <w:rsid w:val="0002347C"/>
    <w:rsid w:val="00025960"/>
    <w:rsid w:val="000266D3"/>
    <w:rsid w:val="00044949"/>
    <w:rsid w:val="000474FD"/>
    <w:rsid w:val="000546F9"/>
    <w:rsid w:val="00054A7F"/>
    <w:rsid w:val="0007094F"/>
    <w:rsid w:val="00071FF8"/>
    <w:rsid w:val="00080E5E"/>
    <w:rsid w:val="000814C8"/>
    <w:rsid w:val="00085064"/>
    <w:rsid w:val="0008730A"/>
    <w:rsid w:val="00092F13"/>
    <w:rsid w:val="000949B0"/>
    <w:rsid w:val="000B5B5E"/>
    <w:rsid w:val="000C41DA"/>
    <w:rsid w:val="000E1606"/>
    <w:rsid w:val="000F23E2"/>
    <w:rsid w:val="000F4D83"/>
    <w:rsid w:val="000F5D17"/>
    <w:rsid w:val="00101E32"/>
    <w:rsid w:val="001047B1"/>
    <w:rsid w:val="0010697E"/>
    <w:rsid w:val="00107236"/>
    <w:rsid w:val="0011105C"/>
    <w:rsid w:val="00126389"/>
    <w:rsid w:val="00131B9A"/>
    <w:rsid w:val="00143E8E"/>
    <w:rsid w:val="001442E1"/>
    <w:rsid w:val="00183635"/>
    <w:rsid w:val="001876AA"/>
    <w:rsid w:val="00191C8D"/>
    <w:rsid w:val="001A1635"/>
    <w:rsid w:val="001A6F2B"/>
    <w:rsid w:val="001B7AD5"/>
    <w:rsid w:val="001E686C"/>
    <w:rsid w:val="002124DD"/>
    <w:rsid w:val="00214B9B"/>
    <w:rsid w:val="0021548C"/>
    <w:rsid w:val="00220C27"/>
    <w:rsid w:val="00221C16"/>
    <w:rsid w:val="002227C2"/>
    <w:rsid w:val="00230AD3"/>
    <w:rsid w:val="0023223C"/>
    <w:rsid w:val="0024395A"/>
    <w:rsid w:val="002475C1"/>
    <w:rsid w:val="0027341C"/>
    <w:rsid w:val="00274894"/>
    <w:rsid w:val="0027729B"/>
    <w:rsid w:val="00284FB0"/>
    <w:rsid w:val="00287E58"/>
    <w:rsid w:val="00291FE1"/>
    <w:rsid w:val="0029497B"/>
    <w:rsid w:val="002A1457"/>
    <w:rsid w:val="002C0AEA"/>
    <w:rsid w:val="002C394F"/>
    <w:rsid w:val="002C433F"/>
    <w:rsid w:val="002E48ED"/>
    <w:rsid w:val="002F4714"/>
    <w:rsid w:val="002F6904"/>
    <w:rsid w:val="0030575F"/>
    <w:rsid w:val="00321845"/>
    <w:rsid w:val="003222A7"/>
    <w:rsid w:val="003225D1"/>
    <w:rsid w:val="00322F14"/>
    <w:rsid w:val="0032558A"/>
    <w:rsid w:val="00327BAD"/>
    <w:rsid w:val="003324EC"/>
    <w:rsid w:val="00343B5F"/>
    <w:rsid w:val="0034684A"/>
    <w:rsid w:val="0034727F"/>
    <w:rsid w:val="00351FB1"/>
    <w:rsid w:val="00356CC1"/>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D4C85"/>
    <w:rsid w:val="003D5264"/>
    <w:rsid w:val="003F1F09"/>
    <w:rsid w:val="003F3490"/>
    <w:rsid w:val="00401F8B"/>
    <w:rsid w:val="00406C34"/>
    <w:rsid w:val="00410616"/>
    <w:rsid w:val="00416EE3"/>
    <w:rsid w:val="00420612"/>
    <w:rsid w:val="00420986"/>
    <w:rsid w:val="00423FFC"/>
    <w:rsid w:val="004343BD"/>
    <w:rsid w:val="00434E54"/>
    <w:rsid w:val="004412CC"/>
    <w:rsid w:val="00442465"/>
    <w:rsid w:val="0044253E"/>
    <w:rsid w:val="00450958"/>
    <w:rsid w:val="00451313"/>
    <w:rsid w:val="004514B8"/>
    <w:rsid w:val="004533B3"/>
    <w:rsid w:val="0048489C"/>
    <w:rsid w:val="00490C39"/>
    <w:rsid w:val="004953C1"/>
    <w:rsid w:val="004A317D"/>
    <w:rsid w:val="004A4E1B"/>
    <w:rsid w:val="004A5425"/>
    <w:rsid w:val="004A6878"/>
    <w:rsid w:val="004A703E"/>
    <w:rsid w:val="004D465F"/>
    <w:rsid w:val="004E1265"/>
    <w:rsid w:val="004E4946"/>
    <w:rsid w:val="004E4C74"/>
    <w:rsid w:val="00501750"/>
    <w:rsid w:val="005270F8"/>
    <w:rsid w:val="00527EBA"/>
    <w:rsid w:val="00532971"/>
    <w:rsid w:val="005359CE"/>
    <w:rsid w:val="00543103"/>
    <w:rsid w:val="005444F5"/>
    <w:rsid w:val="005511CC"/>
    <w:rsid w:val="00556826"/>
    <w:rsid w:val="005573A7"/>
    <w:rsid w:val="00562220"/>
    <w:rsid w:val="00564AF0"/>
    <w:rsid w:val="00564E3C"/>
    <w:rsid w:val="005657DB"/>
    <w:rsid w:val="005A544E"/>
    <w:rsid w:val="005B1053"/>
    <w:rsid w:val="005C55C2"/>
    <w:rsid w:val="005C65F9"/>
    <w:rsid w:val="005D5880"/>
    <w:rsid w:val="005E514F"/>
    <w:rsid w:val="005E6F5E"/>
    <w:rsid w:val="005F0166"/>
    <w:rsid w:val="005F1832"/>
    <w:rsid w:val="005F2069"/>
    <w:rsid w:val="005F3389"/>
    <w:rsid w:val="005F3628"/>
    <w:rsid w:val="00607470"/>
    <w:rsid w:val="00610167"/>
    <w:rsid w:val="0061283A"/>
    <w:rsid w:val="00626F9B"/>
    <w:rsid w:val="00635CAE"/>
    <w:rsid w:val="00645158"/>
    <w:rsid w:val="00647705"/>
    <w:rsid w:val="00651BE5"/>
    <w:rsid w:val="00660AA4"/>
    <w:rsid w:val="00661387"/>
    <w:rsid w:val="00663D91"/>
    <w:rsid w:val="00672C36"/>
    <w:rsid w:val="00680AA0"/>
    <w:rsid w:val="00683CE2"/>
    <w:rsid w:val="006861A9"/>
    <w:rsid w:val="0069202F"/>
    <w:rsid w:val="006953BF"/>
    <w:rsid w:val="0069583E"/>
    <w:rsid w:val="0069732F"/>
    <w:rsid w:val="00697419"/>
    <w:rsid w:val="006A0B2F"/>
    <w:rsid w:val="006B06BA"/>
    <w:rsid w:val="006B22F0"/>
    <w:rsid w:val="006B33AB"/>
    <w:rsid w:val="006B3BE8"/>
    <w:rsid w:val="006C45B6"/>
    <w:rsid w:val="006D1BBE"/>
    <w:rsid w:val="006D2A32"/>
    <w:rsid w:val="006D2F6F"/>
    <w:rsid w:val="006F2A31"/>
    <w:rsid w:val="006F4958"/>
    <w:rsid w:val="006F7831"/>
    <w:rsid w:val="00701CE2"/>
    <w:rsid w:val="007065EA"/>
    <w:rsid w:val="00713684"/>
    <w:rsid w:val="00727A7D"/>
    <w:rsid w:val="00727FD4"/>
    <w:rsid w:val="007313D8"/>
    <w:rsid w:val="00731993"/>
    <w:rsid w:val="00745F30"/>
    <w:rsid w:val="0074601E"/>
    <w:rsid w:val="007528CB"/>
    <w:rsid w:val="007656A5"/>
    <w:rsid w:val="00772BF8"/>
    <w:rsid w:val="0077502A"/>
    <w:rsid w:val="00776D0A"/>
    <w:rsid w:val="007912D9"/>
    <w:rsid w:val="00793DD5"/>
    <w:rsid w:val="007A024A"/>
    <w:rsid w:val="007A3955"/>
    <w:rsid w:val="007B44BC"/>
    <w:rsid w:val="007D2E94"/>
    <w:rsid w:val="007D39C6"/>
    <w:rsid w:val="007D5964"/>
    <w:rsid w:val="007D60E0"/>
    <w:rsid w:val="007E744B"/>
    <w:rsid w:val="00815471"/>
    <w:rsid w:val="00820B43"/>
    <w:rsid w:val="00821AA3"/>
    <w:rsid w:val="0082225C"/>
    <w:rsid w:val="0083137F"/>
    <w:rsid w:val="00833B27"/>
    <w:rsid w:val="0083746B"/>
    <w:rsid w:val="00864039"/>
    <w:rsid w:val="00867345"/>
    <w:rsid w:val="008673CF"/>
    <w:rsid w:val="00881138"/>
    <w:rsid w:val="00883114"/>
    <w:rsid w:val="00883394"/>
    <w:rsid w:val="0089189C"/>
    <w:rsid w:val="0089359A"/>
    <w:rsid w:val="008A282F"/>
    <w:rsid w:val="008A285B"/>
    <w:rsid w:val="008A38B5"/>
    <w:rsid w:val="008A3F4F"/>
    <w:rsid w:val="008A5906"/>
    <w:rsid w:val="008C6106"/>
    <w:rsid w:val="008D0ADA"/>
    <w:rsid w:val="008D2DB0"/>
    <w:rsid w:val="008F20E0"/>
    <w:rsid w:val="008F344F"/>
    <w:rsid w:val="008F5B7A"/>
    <w:rsid w:val="008F6F29"/>
    <w:rsid w:val="00905C44"/>
    <w:rsid w:val="00914A59"/>
    <w:rsid w:val="00931F21"/>
    <w:rsid w:val="009364EE"/>
    <w:rsid w:val="00955DC6"/>
    <w:rsid w:val="00956935"/>
    <w:rsid w:val="009617DE"/>
    <w:rsid w:val="00964CD4"/>
    <w:rsid w:val="009744A0"/>
    <w:rsid w:val="0097653A"/>
    <w:rsid w:val="00981CCE"/>
    <w:rsid w:val="009A1D5C"/>
    <w:rsid w:val="009B10A7"/>
    <w:rsid w:val="009B1AA6"/>
    <w:rsid w:val="009C2703"/>
    <w:rsid w:val="009C4A65"/>
    <w:rsid w:val="009C718C"/>
    <w:rsid w:val="009D585C"/>
    <w:rsid w:val="009D7FBB"/>
    <w:rsid w:val="009E2D37"/>
    <w:rsid w:val="009E360F"/>
    <w:rsid w:val="009E3FE5"/>
    <w:rsid w:val="009F61AE"/>
    <w:rsid w:val="00A00465"/>
    <w:rsid w:val="00A12DA8"/>
    <w:rsid w:val="00A13CEC"/>
    <w:rsid w:val="00A271BE"/>
    <w:rsid w:val="00A37086"/>
    <w:rsid w:val="00A43F5D"/>
    <w:rsid w:val="00A50882"/>
    <w:rsid w:val="00A75A43"/>
    <w:rsid w:val="00A774DE"/>
    <w:rsid w:val="00A91B4E"/>
    <w:rsid w:val="00A91E7C"/>
    <w:rsid w:val="00A91F25"/>
    <w:rsid w:val="00A9444C"/>
    <w:rsid w:val="00AA7EEF"/>
    <w:rsid w:val="00AB0468"/>
    <w:rsid w:val="00AB33EB"/>
    <w:rsid w:val="00AC25DB"/>
    <w:rsid w:val="00AC3BA5"/>
    <w:rsid w:val="00AD79EF"/>
    <w:rsid w:val="00AF398A"/>
    <w:rsid w:val="00AF6C10"/>
    <w:rsid w:val="00B44A21"/>
    <w:rsid w:val="00B51CE3"/>
    <w:rsid w:val="00B61CF9"/>
    <w:rsid w:val="00B64976"/>
    <w:rsid w:val="00B667A3"/>
    <w:rsid w:val="00B875FB"/>
    <w:rsid w:val="00BA5C79"/>
    <w:rsid w:val="00BB2075"/>
    <w:rsid w:val="00BC51FD"/>
    <w:rsid w:val="00BC625A"/>
    <w:rsid w:val="00BD075E"/>
    <w:rsid w:val="00BD302A"/>
    <w:rsid w:val="00BD7431"/>
    <w:rsid w:val="00BF0741"/>
    <w:rsid w:val="00BF59E5"/>
    <w:rsid w:val="00C07E4E"/>
    <w:rsid w:val="00C155D2"/>
    <w:rsid w:val="00C2289A"/>
    <w:rsid w:val="00C30862"/>
    <w:rsid w:val="00C342EB"/>
    <w:rsid w:val="00C4412C"/>
    <w:rsid w:val="00C44598"/>
    <w:rsid w:val="00C45B24"/>
    <w:rsid w:val="00C477A3"/>
    <w:rsid w:val="00C5306A"/>
    <w:rsid w:val="00C71107"/>
    <w:rsid w:val="00C81A27"/>
    <w:rsid w:val="00C866B4"/>
    <w:rsid w:val="00C913C5"/>
    <w:rsid w:val="00CA7480"/>
    <w:rsid w:val="00CC326E"/>
    <w:rsid w:val="00CD2CA3"/>
    <w:rsid w:val="00CD746D"/>
    <w:rsid w:val="00CF5BD3"/>
    <w:rsid w:val="00CF6CF4"/>
    <w:rsid w:val="00CF73AC"/>
    <w:rsid w:val="00CF7464"/>
    <w:rsid w:val="00D02F88"/>
    <w:rsid w:val="00D128CE"/>
    <w:rsid w:val="00D215CD"/>
    <w:rsid w:val="00D22AE9"/>
    <w:rsid w:val="00D31342"/>
    <w:rsid w:val="00D32C2F"/>
    <w:rsid w:val="00D470A4"/>
    <w:rsid w:val="00D5244F"/>
    <w:rsid w:val="00D60126"/>
    <w:rsid w:val="00D6443A"/>
    <w:rsid w:val="00D746FC"/>
    <w:rsid w:val="00D75D79"/>
    <w:rsid w:val="00D8003A"/>
    <w:rsid w:val="00D8138E"/>
    <w:rsid w:val="00D941A7"/>
    <w:rsid w:val="00DA2B09"/>
    <w:rsid w:val="00DA5809"/>
    <w:rsid w:val="00DB36FD"/>
    <w:rsid w:val="00DB6DA6"/>
    <w:rsid w:val="00DC2053"/>
    <w:rsid w:val="00DC2712"/>
    <w:rsid w:val="00DC4221"/>
    <w:rsid w:val="00DC5C35"/>
    <w:rsid w:val="00DD1D04"/>
    <w:rsid w:val="00DD5129"/>
    <w:rsid w:val="00DD7664"/>
    <w:rsid w:val="00DE7CED"/>
    <w:rsid w:val="00DF07BF"/>
    <w:rsid w:val="00E003F5"/>
    <w:rsid w:val="00E010EF"/>
    <w:rsid w:val="00E05485"/>
    <w:rsid w:val="00E1018E"/>
    <w:rsid w:val="00E14E1B"/>
    <w:rsid w:val="00E26695"/>
    <w:rsid w:val="00E4081E"/>
    <w:rsid w:val="00E436FB"/>
    <w:rsid w:val="00E55A25"/>
    <w:rsid w:val="00E70F92"/>
    <w:rsid w:val="00E737F3"/>
    <w:rsid w:val="00E82D66"/>
    <w:rsid w:val="00E82E67"/>
    <w:rsid w:val="00E83761"/>
    <w:rsid w:val="00E845F2"/>
    <w:rsid w:val="00E87F3D"/>
    <w:rsid w:val="00EA605A"/>
    <w:rsid w:val="00EB4587"/>
    <w:rsid w:val="00ED1EFD"/>
    <w:rsid w:val="00ED2DB2"/>
    <w:rsid w:val="00EE0AE2"/>
    <w:rsid w:val="00EF017C"/>
    <w:rsid w:val="00EF7BBB"/>
    <w:rsid w:val="00F02C9D"/>
    <w:rsid w:val="00F1609A"/>
    <w:rsid w:val="00F2100D"/>
    <w:rsid w:val="00F24711"/>
    <w:rsid w:val="00F2775A"/>
    <w:rsid w:val="00F36A78"/>
    <w:rsid w:val="00F47E3B"/>
    <w:rsid w:val="00F62034"/>
    <w:rsid w:val="00F72EBD"/>
    <w:rsid w:val="00F77E27"/>
    <w:rsid w:val="00F9103D"/>
    <w:rsid w:val="00F97FEE"/>
    <w:rsid w:val="00FB1D87"/>
    <w:rsid w:val="00FB1E9F"/>
    <w:rsid w:val="00FB3663"/>
    <w:rsid w:val="00FB55A3"/>
    <w:rsid w:val="00FC735A"/>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
    <o:shapelayout v:ext="edit">
      <o:idmap v:ext="edit" data="1"/>
      <o:rules v:ext="edit">
        <o:r id="V:Rule6" type="arc" idref="#_x0000_s1150"/>
        <o:r id="V:Rule7" type="connector" idref="#_x0000_s1154"/>
        <o:r id="V:Rule8" type="connector" idref="#_x0000_s1146"/>
        <o:r id="V:Rule9" type="connector" idref="#_x0000_s1147"/>
        <o:r id="V:Rule10" type="connector" idref="#_x0000_s1155"/>
        <o:r id="V:Rule11" type="connector" idref="#_x0000_s1158"/>
        <o:r id="V:Rule12" type="connector" idref="#_x0000_s1166"/>
        <o:r id="V:Rule13" type="connector" idref="#_x0000_s1163"/>
        <o:r id="V:Rule14" type="connector" idref="#_x0000_s1164"/>
        <o:r id="V:Rule15" type="arc" idref="#_x0000_s1226"/>
        <o:r id="V:Rule16" type="arc" idref="#_x0000_s1208"/>
        <o:r id="V:Rule17" type="arc" idref="#_x0000_s1214"/>
        <o:r id="V:Rule18" type="arc" idref="#_x0000_s1183"/>
        <o:r id="V:Rule19" type="arc" idref="#_x0000_s1186"/>
        <o:r id="V:Rule20" type="arc" idref="#_x0000_s1192"/>
        <o:r id="V:Rule21" type="connector" idref="#_x0000_s1190"/>
        <o:r id="V:Rule22" type="connector" idref="#_x0000_s1206"/>
        <o:r id="V:Rule23" type="connector" idref="#_x0000_s1188"/>
        <o:r id="V:Rule24" type="connector" idref="#_x0000_s1178"/>
        <o:r id="V:Rule25" type="connector" idref="#_x0000_s1179"/>
        <o:r id="V:Rule26" type="connector" idref="#_x0000_s1205"/>
        <o:r id="V:Rule27" type="connector" idref="#_x0000_s1189"/>
        <o:r id="V:Rule28" type="connector" idref="#_x0000_s1181"/>
        <o:r id="V:Rule29" type="connector" idref="#_x0000_s1171"/>
        <o:r id="V:Rule30" type="connector" idref="#_x0000_s1211"/>
        <o:r id="V:Rule31" type="connector" idref="#_x0000_s1199"/>
        <o:r id="V:Rule32" type="connector" idref="#_x0000_s1180"/>
        <o:r id="V:Rule33" type="connector" idref="#_x0000_s1203"/>
        <o:r id="V:Rule34" type="connector" idref="#_x0000_s1217"/>
        <o:r id="V:Rule35" type="connector" idref="#_x0000_s1224"/>
        <o:r id="V:Rule36" type="connector" idref="#_x0000_s1212"/>
        <o:r id="V:Rule37" type="connector" idref="#_x0000_s1196"/>
        <o:r id="V:Rule38" type="connector" idref="#_x0000_s1204"/>
        <o:r id="V:Rule39" type="connector" idref="#_x0000_s1198"/>
        <o:r id="V:Rule40" type="connector" idref="#_x0000_s1172"/>
        <o:r id="V:Rule41" type="connector" idref="#_x0000_s1220"/>
        <o:r id="V:Rule42" type="connector" idref="#_x0000_s1221"/>
        <o:r id="V:Rule43" type="connector" idref="#_x0000_s1175"/>
        <o:r id="V:Rule44" type="connector" idref="#_x0000_s1202"/>
        <o:r id="V:Rule45" type="connector" idref="#_x0000_s1174"/>
        <o:r id="V:Rule46" type="connector" idref="#_x0000_s1218"/>
        <o:r id="V:Rule47" type="connector" idref="#_x0000_s1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ECC88-6CFE-4597-B1D6-FEB78242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10</Pages>
  <Words>2510</Words>
  <Characters>12514</Characters>
  <Application>Microsoft Office Word</Application>
  <DocSecurity>0</DocSecurity>
  <Lines>297</Lines>
  <Paragraphs>168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26</cp:revision>
  <cp:lastPrinted>2011-09-11T03:11:00Z</cp:lastPrinted>
  <dcterms:created xsi:type="dcterms:W3CDTF">2012-06-15T18:19:00Z</dcterms:created>
  <dcterms:modified xsi:type="dcterms:W3CDTF">2015-08-11T16:50:00Z</dcterms:modified>
</cp:coreProperties>
</file>